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D21B36" w14:textId="77777777" w:rsidR="00221CD5" w:rsidRDefault="00221CD5" w:rsidP="00BE52BD">
      <w:pPr>
        <w:jc w:val="both"/>
      </w:pPr>
      <w:r>
        <w:rPr>
          <w:noProof/>
        </w:rPr>
        <w:drawing>
          <wp:anchor distT="0" distB="0" distL="114300" distR="114300" simplePos="0" relativeHeight="251658240" behindDoc="1" locked="0" layoutInCell="1" allowOverlap="1" wp14:anchorId="0D375DC9" wp14:editId="20159CB2">
            <wp:simplePos x="0" y="0"/>
            <wp:positionH relativeFrom="page">
              <wp:align>right</wp:align>
            </wp:positionH>
            <wp:positionV relativeFrom="paragraph">
              <wp:posOffset>-917575</wp:posOffset>
            </wp:positionV>
            <wp:extent cx="7556500" cy="11334750"/>
            <wp:effectExtent l="0" t="0" r="6350" b="0"/>
            <wp:wrapNone/>
            <wp:docPr id="1038099265" name="Picture 1" descr="A purple cover with silhouettes of peop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8099265" name="Picture 1" descr="A purple cover with silhouettes of people&#10;&#10;AI-generated content may be incorrect."/>
                    <pic:cNvPicPr/>
                  </pic:nvPicPr>
                  <pic:blipFill>
                    <a:blip r:embed="rId8"/>
                    <a:stretch>
                      <a:fillRect/>
                    </a:stretch>
                  </pic:blipFill>
                  <pic:spPr>
                    <a:xfrm>
                      <a:off x="0" y="0"/>
                      <a:ext cx="7556500" cy="11334750"/>
                    </a:xfrm>
                    <a:prstGeom prst="rect">
                      <a:avLst/>
                    </a:prstGeom>
                  </pic:spPr>
                </pic:pic>
              </a:graphicData>
            </a:graphic>
            <wp14:sizeRelH relativeFrom="margin">
              <wp14:pctWidth>0</wp14:pctWidth>
            </wp14:sizeRelH>
            <wp14:sizeRelV relativeFrom="margin">
              <wp14:pctHeight>0</wp14:pctHeight>
            </wp14:sizeRelV>
          </wp:anchor>
        </w:drawing>
      </w:r>
    </w:p>
    <w:p w14:paraId="656A9E5D" w14:textId="77777777" w:rsidR="00221CD5" w:rsidRDefault="00221CD5" w:rsidP="00BE52BD">
      <w:pPr>
        <w:jc w:val="both"/>
      </w:pPr>
    </w:p>
    <w:p w14:paraId="464A3505" w14:textId="77777777" w:rsidR="00221CD5" w:rsidRDefault="00221CD5" w:rsidP="00BE52BD">
      <w:pPr>
        <w:jc w:val="both"/>
      </w:pPr>
    </w:p>
    <w:p w14:paraId="27E0D57D" w14:textId="77777777" w:rsidR="00221CD5" w:rsidRDefault="00221CD5" w:rsidP="00BE52BD">
      <w:pPr>
        <w:jc w:val="both"/>
      </w:pPr>
    </w:p>
    <w:p w14:paraId="776AD9A0" w14:textId="77777777" w:rsidR="00221CD5" w:rsidRDefault="00221CD5" w:rsidP="00BE52BD">
      <w:pPr>
        <w:jc w:val="both"/>
      </w:pPr>
    </w:p>
    <w:p w14:paraId="592BB853" w14:textId="77777777" w:rsidR="00221CD5" w:rsidRDefault="00221CD5" w:rsidP="00BE52BD">
      <w:pPr>
        <w:jc w:val="both"/>
      </w:pPr>
    </w:p>
    <w:p w14:paraId="7D4B22E3" w14:textId="77777777" w:rsidR="00221CD5" w:rsidRDefault="00221CD5" w:rsidP="00BE52BD">
      <w:pPr>
        <w:jc w:val="both"/>
      </w:pPr>
    </w:p>
    <w:p w14:paraId="46865D65" w14:textId="77777777" w:rsidR="00221CD5" w:rsidRDefault="00221CD5" w:rsidP="00BE52BD">
      <w:pPr>
        <w:jc w:val="both"/>
      </w:pPr>
    </w:p>
    <w:p w14:paraId="2BB9BA25" w14:textId="77777777" w:rsidR="00221CD5" w:rsidRDefault="00221CD5" w:rsidP="00BE52BD">
      <w:pPr>
        <w:jc w:val="both"/>
      </w:pPr>
    </w:p>
    <w:p w14:paraId="0F26D7BD" w14:textId="77777777" w:rsidR="00221CD5" w:rsidRDefault="00221CD5" w:rsidP="00BE52BD">
      <w:pPr>
        <w:jc w:val="both"/>
      </w:pPr>
    </w:p>
    <w:p w14:paraId="602F2D46" w14:textId="77777777" w:rsidR="00221CD5" w:rsidRDefault="00221CD5" w:rsidP="00BE52BD">
      <w:pPr>
        <w:jc w:val="both"/>
      </w:pPr>
    </w:p>
    <w:p w14:paraId="0CE8B870" w14:textId="77777777" w:rsidR="00221CD5" w:rsidRDefault="00221CD5" w:rsidP="00BE52BD">
      <w:pPr>
        <w:jc w:val="both"/>
      </w:pPr>
    </w:p>
    <w:p w14:paraId="56F86AA4" w14:textId="77777777" w:rsidR="00221CD5" w:rsidRDefault="00221CD5" w:rsidP="00BE52BD">
      <w:pPr>
        <w:jc w:val="both"/>
      </w:pPr>
    </w:p>
    <w:p w14:paraId="131FFA23" w14:textId="77777777" w:rsidR="00221CD5" w:rsidRDefault="00221CD5" w:rsidP="00BE52BD">
      <w:pPr>
        <w:jc w:val="both"/>
      </w:pPr>
    </w:p>
    <w:p w14:paraId="4CCBBB0D" w14:textId="77777777" w:rsidR="00221CD5" w:rsidRDefault="00221CD5" w:rsidP="00BE52BD">
      <w:pPr>
        <w:jc w:val="both"/>
      </w:pPr>
    </w:p>
    <w:p w14:paraId="3ED3AD40" w14:textId="77777777" w:rsidR="00221CD5" w:rsidRDefault="00221CD5" w:rsidP="00BE52BD">
      <w:pPr>
        <w:jc w:val="both"/>
      </w:pPr>
    </w:p>
    <w:p w14:paraId="59AA4DAF" w14:textId="77777777" w:rsidR="00221CD5" w:rsidRDefault="00221CD5" w:rsidP="00BE52BD">
      <w:pPr>
        <w:jc w:val="both"/>
      </w:pPr>
    </w:p>
    <w:p w14:paraId="75731FD1" w14:textId="77777777" w:rsidR="00221CD5" w:rsidRDefault="00221CD5" w:rsidP="00BE52BD">
      <w:pPr>
        <w:jc w:val="both"/>
      </w:pPr>
    </w:p>
    <w:p w14:paraId="5C988EAF" w14:textId="77777777" w:rsidR="00221CD5" w:rsidRDefault="00221CD5" w:rsidP="00BE52BD">
      <w:pPr>
        <w:jc w:val="both"/>
      </w:pPr>
    </w:p>
    <w:p w14:paraId="63A6AFDB" w14:textId="77777777" w:rsidR="00221CD5" w:rsidRDefault="00221CD5" w:rsidP="00BE52BD">
      <w:pPr>
        <w:jc w:val="both"/>
      </w:pPr>
    </w:p>
    <w:p w14:paraId="0CB54E10" w14:textId="77777777" w:rsidR="00221CD5" w:rsidRDefault="00221CD5" w:rsidP="00BE52BD">
      <w:pPr>
        <w:jc w:val="both"/>
      </w:pPr>
    </w:p>
    <w:p w14:paraId="228065B3" w14:textId="77777777" w:rsidR="00221CD5" w:rsidRDefault="00221CD5" w:rsidP="00BE52BD">
      <w:pPr>
        <w:jc w:val="both"/>
      </w:pPr>
    </w:p>
    <w:p w14:paraId="32CA4C1C" w14:textId="77777777" w:rsidR="00221CD5" w:rsidRDefault="00221CD5" w:rsidP="00BE52BD">
      <w:pPr>
        <w:jc w:val="both"/>
      </w:pPr>
    </w:p>
    <w:p w14:paraId="15D69DF9" w14:textId="77777777" w:rsidR="00221CD5" w:rsidRDefault="00221CD5" w:rsidP="00BE52BD">
      <w:pPr>
        <w:jc w:val="both"/>
      </w:pPr>
    </w:p>
    <w:p w14:paraId="65771E17" w14:textId="77777777" w:rsidR="00221CD5" w:rsidRDefault="00221CD5" w:rsidP="00BE52BD">
      <w:pPr>
        <w:jc w:val="both"/>
      </w:pPr>
    </w:p>
    <w:p w14:paraId="25CA40E2" w14:textId="77777777" w:rsidR="00221CD5" w:rsidRDefault="00221CD5" w:rsidP="00BE52BD">
      <w:pPr>
        <w:jc w:val="both"/>
      </w:pPr>
    </w:p>
    <w:p w14:paraId="5B27E07D" w14:textId="77777777" w:rsidR="00221CD5" w:rsidRDefault="00221CD5" w:rsidP="00BE52BD">
      <w:pPr>
        <w:jc w:val="both"/>
      </w:pPr>
    </w:p>
    <w:p w14:paraId="23DBF2B4" w14:textId="77777777" w:rsidR="00221CD5" w:rsidRDefault="00221CD5" w:rsidP="00BE52BD">
      <w:pPr>
        <w:jc w:val="both"/>
      </w:pPr>
    </w:p>
    <w:p w14:paraId="47FAAE52" w14:textId="77777777" w:rsidR="002D79A9" w:rsidRDefault="002D79A9" w:rsidP="00BE52BD">
      <w:pPr>
        <w:pStyle w:val="Heading1"/>
        <w:jc w:val="both"/>
        <w:rPr>
          <w:color w:val="auto"/>
        </w:rPr>
      </w:pPr>
      <w:r>
        <w:rPr>
          <w:color w:val="auto"/>
        </w:rPr>
        <w:lastRenderedPageBreak/>
        <w:t xml:space="preserve">Introduction </w:t>
      </w:r>
    </w:p>
    <w:p w14:paraId="76FE4BD7" w14:textId="77777777" w:rsidR="002D79A9" w:rsidRPr="002D79A9" w:rsidRDefault="002D79A9" w:rsidP="00BE52BD">
      <w:pPr>
        <w:jc w:val="both"/>
      </w:pPr>
      <w:r w:rsidRPr="002D79A9">
        <w:t>Living with suicidal thoughts and feelings is a profound and often isolating challenge faced by many individuals in our society. The recent launch of the</w:t>
      </w:r>
      <w:hyperlink r:id="rId9" w:history="1">
        <w:r w:rsidRPr="002D79A9">
          <w:rPr>
            <w:rStyle w:val="Hyperlink"/>
          </w:rPr>
          <w:t xml:space="preserve"> Government’s Suicide Prevention Strategy</w:t>
        </w:r>
      </w:hyperlink>
      <w:r w:rsidRPr="002D79A9">
        <w:t xml:space="preserve"> has highlighted the complexity of this issue, drawing attention to the wide range of risk groups and contributing factors that must be considered in any meaningful response.</w:t>
      </w:r>
      <w:r w:rsidR="001A73E6">
        <w:t xml:space="preserve"> </w:t>
      </w:r>
      <w:r w:rsidR="00F64D75">
        <w:t xml:space="preserve">This can also be seen in </w:t>
      </w:r>
      <w:hyperlink r:id="rId10" w:history="1">
        <w:r w:rsidR="003C2AFC" w:rsidRPr="003C2AFC">
          <w:rPr>
            <w:rStyle w:val="Hyperlink"/>
          </w:rPr>
          <w:t>Lincolnshire’s Suicide Prevention Strategy.</w:t>
        </w:r>
      </w:hyperlink>
      <w:r w:rsidR="003C2AFC">
        <w:t xml:space="preserve"> </w:t>
      </w:r>
    </w:p>
    <w:p w14:paraId="14B05EF6" w14:textId="6C7E689F" w:rsidR="002D79A9" w:rsidRPr="002D79A9" w:rsidRDefault="002D79A9" w:rsidP="00BE52BD">
      <w:pPr>
        <w:jc w:val="both"/>
      </w:pPr>
      <w:r w:rsidRPr="002D79A9">
        <w:t xml:space="preserve">Among these risk groups, research consistently shows that adult victims, child victims, and perpetrators of domestic abuse are all at heightened risk of engaging in self-harming or suicidal </w:t>
      </w:r>
      <w:r w:rsidR="00662FFA">
        <w:t>actions.</w:t>
      </w:r>
      <w:r w:rsidRPr="002D79A9">
        <w:t xml:space="preserve"> This recognition has led to a significant shift in how we understand and respond to suicide in the context of domestic abuse. One of the most important developments in this area has been the inclusion of suicides within the scope of Domestic </w:t>
      </w:r>
      <w:r w:rsidR="00807899">
        <w:t xml:space="preserve">Abuse Related Death Reviews </w:t>
      </w:r>
      <w:r w:rsidRPr="002D79A9">
        <w:t>where the individual who died had experienced domestic abuse. This was a crucial step in acknowledging the devastating and often hidden impact that abuse can have on a person’s mental health and overall sense of safety and wellbeing.</w:t>
      </w:r>
    </w:p>
    <w:p w14:paraId="4D37AD8D" w14:textId="77777777" w:rsidR="002D79A9" w:rsidRPr="002D79A9" w:rsidRDefault="002D79A9" w:rsidP="00BE52BD">
      <w:pPr>
        <w:jc w:val="both"/>
      </w:pPr>
      <w:r w:rsidRPr="002D79A9">
        <w:t>This resource has been developed with a deep understanding of the intersection between domestic abuse and suicidality. It recognises that these experiences do not exist in isolation, and that the trauma, control, and systemic barriers faced by survivors can significantly increase their vulnerability to suicidal thoughts and behaviours.</w:t>
      </w:r>
    </w:p>
    <w:p w14:paraId="6C09DE2D" w14:textId="77777777" w:rsidR="002D79A9" w:rsidRPr="002D79A9" w:rsidRDefault="002D79A9" w:rsidP="00BE52BD">
      <w:pPr>
        <w:jc w:val="both"/>
      </w:pPr>
      <w:r w:rsidRPr="002D79A9">
        <w:t>The aim of this resource is to support professionals in developing a more nuanced understanding of these intersections. By expanding awareness and encouraging reflective practice, it seeks to enhance the ability of practitioners to identify and respond to suicide risk where domestic abuse is present. Ultimately, it is about equipping professionals with the insight and tools needed to provide compassionate, informed, and effective support to those navigating the complex realities of abuse and suicidality.</w:t>
      </w:r>
    </w:p>
    <w:p w14:paraId="519D4A06" w14:textId="77777777" w:rsidR="002D79A9" w:rsidRPr="002D79A9" w:rsidRDefault="002D79A9" w:rsidP="00BE52BD">
      <w:pPr>
        <w:jc w:val="both"/>
      </w:pPr>
    </w:p>
    <w:p w14:paraId="1A2DB4C1" w14:textId="77777777" w:rsidR="002D79A9" w:rsidRDefault="002D79A9" w:rsidP="00BE52BD">
      <w:pPr>
        <w:pStyle w:val="Heading1"/>
        <w:jc w:val="both"/>
        <w:rPr>
          <w:color w:val="auto"/>
        </w:rPr>
      </w:pPr>
    </w:p>
    <w:p w14:paraId="667C0B28" w14:textId="77777777" w:rsidR="0050207C" w:rsidRDefault="0050207C" w:rsidP="00BE52BD">
      <w:pPr>
        <w:jc w:val="both"/>
      </w:pPr>
    </w:p>
    <w:p w14:paraId="3FC4DC77" w14:textId="77777777" w:rsidR="0050207C" w:rsidRDefault="0050207C" w:rsidP="00BE52BD">
      <w:pPr>
        <w:jc w:val="both"/>
      </w:pPr>
    </w:p>
    <w:p w14:paraId="7E4AA063" w14:textId="77777777" w:rsidR="0050207C" w:rsidRDefault="0050207C" w:rsidP="00BE52BD">
      <w:pPr>
        <w:jc w:val="both"/>
      </w:pPr>
    </w:p>
    <w:p w14:paraId="0FF7EA08" w14:textId="77777777" w:rsidR="0050207C" w:rsidRDefault="0050207C" w:rsidP="00BE52BD">
      <w:pPr>
        <w:jc w:val="both"/>
      </w:pPr>
    </w:p>
    <w:p w14:paraId="34D9F652" w14:textId="77777777" w:rsidR="0050207C" w:rsidRDefault="0050207C" w:rsidP="00BE52BD">
      <w:pPr>
        <w:jc w:val="both"/>
      </w:pPr>
    </w:p>
    <w:p w14:paraId="28CB7138" w14:textId="77777777" w:rsidR="0050207C" w:rsidRDefault="0050207C" w:rsidP="00BE52BD">
      <w:pPr>
        <w:jc w:val="both"/>
      </w:pPr>
    </w:p>
    <w:p w14:paraId="1FC34B7C" w14:textId="77777777" w:rsidR="0050207C" w:rsidRPr="0050207C" w:rsidRDefault="00C01F89" w:rsidP="00BE52BD">
      <w:pPr>
        <w:pStyle w:val="Heading1"/>
        <w:jc w:val="both"/>
        <w:rPr>
          <w:color w:val="auto"/>
        </w:rPr>
      </w:pPr>
      <w:r>
        <w:rPr>
          <w:color w:val="auto"/>
        </w:rPr>
        <w:lastRenderedPageBreak/>
        <w:t xml:space="preserve">Legislation </w:t>
      </w:r>
    </w:p>
    <w:p w14:paraId="22339B3B" w14:textId="77777777" w:rsidR="00644E96" w:rsidRPr="00644E96" w:rsidRDefault="00644E96" w:rsidP="00644E96">
      <w:pPr>
        <w:jc w:val="both"/>
      </w:pPr>
      <w:r w:rsidRPr="00644E96">
        <w:t>The Domestic Abuse Act 2021 provides a legal definition to help professionals identify and respond to abuse consistently and effectively.</w:t>
      </w:r>
    </w:p>
    <w:p w14:paraId="30D6EF57" w14:textId="77777777" w:rsidR="00644E96" w:rsidRPr="00644E96" w:rsidRDefault="00644E96" w:rsidP="00644E96">
      <w:pPr>
        <w:jc w:val="both"/>
        <w:rPr>
          <w:b/>
          <w:bCs/>
        </w:rPr>
      </w:pPr>
      <w:r w:rsidRPr="00644E96">
        <w:rPr>
          <w:b/>
          <w:bCs/>
        </w:rPr>
        <w:t> Who does it apply to?</w:t>
      </w:r>
    </w:p>
    <w:p w14:paraId="40A8AC54" w14:textId="77777777" w:rsidR="00644E96" w:rsidRPr="00644E96" w:rsidRDefault="00644E96" w:rsidP="00DA7DA5">
      <w:pPr>
        <w:numPr>
          <w:ilvl w:val="0"/>
          <w:numId w:val="4"/>
        </w:numPr>
        <w:jc w:val="both"/>
      </w:pPr>
      <w:r w:rsidRPr="00644E96">
        <w:t>People aged 16 or over</w:t>
      </w:r>
    </w:p>
    <w:p w14:paraId="21E7F68C" w14:textId="77777777" w:rsidR="00644E96" w:rsidRPr="00644E96" w:rsidRDefault="00644E96" w:rsidP="00DA7DA5">
      <w:pPr>
        <w:numPr>
          <w:ilvl w:val="0"/>
          <w:numId w:val="4"/>
        </w:numPr>
        <w:jc w:val="both"/>
      </w:pPr>
      <w:r w:rsidRPr="00644E96">
        <w:t>Who are personally connected (e.g. partners, ex-partners, family members, or those sharing parental responsibility)</w:t>
      </w:r>
    </w:p>
    <w:p w14:paraId="5AEA1F24" w14:textId="77777777" w:rsidR="00644E96" w:rsidRPr="00644E96" w:rsidRDefault="00644E96" w:rsidP="00644E96">
      <w:pPr>
        <w:jc w:val="both"/>
        <w:rPr>
          <w:b/>
          <w:bCs/>
        </w:rPr>
      </w:pPr>
      <w:r w:rsidRPr="00644E96">
        <w:rPr>
          <w:b/>
          <w:bCs/>
        </w:rPr>
        <w:t> What counts as abuse?</w:t>
      </w:r>
    </w:p>
    <w:p w14:paraId="62B99074" w14:textId="77777777" w:rsidR="00644E96" w:rsidRPr="00644E96" w:rsidRDefault="00644E96" w:rsidP="00644E96">
      <w:pPr>
        <w:jc w:val="both"/>
      </w:pPr>
      <w:r w:rsidRPr="00644E96">
        <w:t>Abuse can be a single incident or a pattern of behaviour, and includes:</w:t>
      </w:r>
    </w:p>
    <w:p w14:paraId="03E78CF5" w14:textId="77777777" w:rsidR="00644E96" w:rsidRPr="00644E96" w:rsidRDefault="00644E96" w:rsidP="00DA7DA5">
      <w:pPr>
        <w:numPr>
          <w:ilvl w:val="0"/>
          <w:numId w:val="5"/>
        </w:numPr>
        <w:jc w:val="both"/>
      </w:pPr>
      <w:r w:rsidRPr="00644E96">
        <w:t>Physical or sexual abuse</w:t>
      </w:r>
    </w:p>
    <w:p w14:paraId="65174C2C" w14:textId="77777777" w:rsidR="00644E96" w:rsidRPr="00644E96" w:rsidRDefault="00644E96" w:rsidP="00DA7DA5">
      <w:pPr>
        <w:numPr>
          <w:ilvl w:val="0"/>
          <w:numId w:val="5"/>
        </w:numPr>
        <w:jc w:val="both"/>
      </w:pPr>
      <w:r w:rsidRPr="00644E96">
        <w:t>Violent or threatening behaviour</w:t>
      </w:r>
    </w:p>
    <w:p w14:paraId="49D22487" w14:textId="77777777" w:rsidR="00644E96" w:rsidRPr="00644E96" w:rsidRDefault="00644E96" w:rsidP="00DA7DA5">
      <w:pPr>
        <w:numPr>
          <w:ilvl w:val="0"/>
          <w:numId w:val="5"/>
        </w:numPr>
        <w:jc w:val="both"/>
      </w:pPr>
      <w:r w:rsidRPr="00644E96">
        <w:t>Controlling or coercive behaviour</w:t>
      </w:r>
    </w:p>
    <w:p w14:paraId="1DD02224" w14:textId="77777777" w:rsidR="00644E96" w:rsidRPr="00644E96" w:rsidRDefault="00644E96" w:rsidP="00DA7DA5">
      <w:pPr>
        <w:numPr>
          <w:ilvl w:val="0"/>
          <w:numId w:val="5"/>
        </w:numPr>
        <w:jc w:val="both"/>
      </w:pPr>
      <w:r w:rsidRPr="00644E96">
        <w:t>Economic abuse – e.g. restricting access to money, work, or essentials</w:t>
      </w:r>
    </w:p>
    <w:p w14:paraId="54BA8369" w14:textId="356E8BB1" w:rsidR="00644E96" w:rsidRPr="00644E96" w:rsidRDefault="00644E96" w:rsidP="00DA7DA5">
      <w:pPr>
        <w:numPr>
          <w:ilvl w:val="0"/>
          <w:numId w:val="5"/>
        </w:numPr>
        <w:jc w:val="both"/>
      </w:pPr>
      <w:r w:rsidRPr="00644E96">
        <w:t xml:space="preserve">Psychological, emotional, </w:t>
      </w:r>
      <w:r w:rsidR="00482FF7">
        <w:t xml:space="preserve">cyber, </w:t>
      </w:r>
      <w:r w:rsidRPr="00644E96">
        <w:t>or other abuse</w:t>
      </w:r>
    </w:p>
    <w:p w14:paraId="1250462A" w14:textId="77777777" w:rsidR="00644E96" w:rsidRPr="00644E96" w:rsidRDefault="00644E96" w:rsidP="00644E96">
      <w:pPr>
        <w:jc w:val="both"/>
        <w:rPr>
          <w:b/>
          <w:bCs/>
        </w:rPr>
      </w:pPr>
      <w:r w:rsidRPr="00644E96">
        <w:rPr>
          <w:b/>
          <w:bCs/>
        </w:rPr>
        <w:t>Children are victims too</w:t>
      </w:r>
    </w:p>
    <w:p w14:paraId="2CA065C4" w14:textId="77777777" w:rsidR="00644E96" w:rsidRPr="00644E96" w:rsidRDefault="00644E96" w:rsidP="00644E96">
      <w:pPr>
        <w:jc w:val="both"/>
      </w:pPr>
      <w:r w:rsidRPr="00644E96">
        <w:t>Children who see, hear, or experience the effects of domestic abuse are recognised as </w:t>
      </w:r>
      <w:proofErr w:type="gramStart"/>
      <w:r w:rsidRPr="00644E96">
        <w:t>victims in their own right</w:t>
      </w:r>
      <w:proofErr w:type="gramEnd"/>
      <w:r w:rsidRPr="00644E96">
        <w:t>.</w:t>
      </w:r>
    </w:p>
    <w:p w14:paraId="206CE600" w14:textId="77777777" w:rsidR="00644E96" w:rsidRPr="00644E96" w:rsidRDefault="00E22E6F" w:rsidP="00644E96">
      <w:pPr>
        <w:jc w:val="both"/>
        <w:rPr>
          <w:b/>
          <w:bCs/>
        </w:rPr>
      </w:pPr>
      <w:r>
        <w:rPr>
          <w:b/>
          <w:bCs/>
        </w:rPr>
        <w:pict w14:anchorId="782926BC">
          <v:rect id="_x0000_i1025" style="width:8in;height:0" o:hrpct="0" o:hralign="center" o:hrstd="t" o:hrnoshade="t" o:hr="t" fillcolor="#424242" stroked="f"/>
        </w:pict>
      </w:r>
      <w:r w:rsidR="00644E96" w:rsidRPr="00644E96">
        <w:rPr>
          <w:b/>
          <w:bCs/>
        </w:rPr>
        <w:t>Why this matters in practice</w:t>
      </w:r>
    </w:p>
    <w:p w14:paraId="0CC040A8" w14:textId="77777777" w:rsidR="00644E96" w:rsidRPr="00644E96" w:rsidRDefault="00644E96" w:rsidP="00DA7DA5">
      <w:pPr>
        <w:numPr>
          <w:ilvl w:val="0"/>
          <w:numId w:val="6"/>
        </w:numPr>
        <w:jc w:val="both"/>
      </w:pPr>
      <w:r w:rsidRPr="00644E96">
        <w:t>Abuse isn’t always physical – it can be subtle, hidden, and long-term.</w:t>
      </w:r>
    </w:p>
    <w:p w14:paraId="467D186A" w14:textId="77777777" w:rsidR="00644E96" w:rsidRPr="00644E96" w:rsidRDefault="00644E96" w:rsidP="00DA7DA5">
      <w:pPr>
        <w:numPr>
          <w:ilvl w:val="0"/>
          <w:numId w:val="6"/>
        </w:numPr>
        <w:jc w:val="both"/>
      </w:pPr>
      <w:r w:rsidRPr="00644E96">
        <w:t>Understanding the full scope of abuse helps professionals identify risk early and respond appropriately.</w:t>
      </w:r>
    </w:p>
    <w:p w14:paraId="481E7ADE" w14:textId="77777777" w:rsidR="00644E96" w:rsidRPr="00644E96" w:rsidRDefault="00644E96" w:rsidP="00DA7DA5">
      <w:pPr>
        <w:numPr>
          <w:ilvl w:val="0"/>
          <w:numId w:val="6"/>
        </w:numPr>
        <w:jc w:val="both"/>
      </w:pPr>
      <w:r w:rsidRPr="00644E96">
        <w:t>This definition supports a joined-up approach across services—ensuring survivors and children get the support they need.</w:t>
      </w:r>
    </w:p>
    <w:p w14:paraId="545C60C0" w14:textId="77777777" w:rsidR="00807899" w:rsidRDefault="00807899" w:rsidP="00BE52BD">
      <w:pPr>
        <w:jc w:val="both"/>
      </w:pPr>
    </w:p>
    <w:p w14:paraId="76F8983D" w14:textId="77777777" w:rsidR="00807899" w:rsidRDefault="00807899" w:rsidP="00BE52BD">
      <w:pPr>
        <w:jc w:val="both"/>
      </w:pPr>
    </w:p>
    <w:p w14:paraId="39F54AFB" w14:textId="77777777" w:rsidR="0050207C" w:rsidRDefault="0050207C" w:rsidP="00BE52BD">
      <w:pPr>
        <w:jc w:val="both"/>
      </w:pPr>
    </w:p>
    <w:p w14:paraId="124A4B8A" w14:textId="77777777" w:rsidR="00807899" w:rsidRPr="00807899" w:rsidRDefault="00807899" w:rsidP="00BE52BD">
      <w:pPr>
        <w:jc w:val="both"/>
      </w:pPr>
    </w:p>
    <w:p w14:paraId="4740A421" w14:textId="77777777" w:rsidR="00221CD5" w:rsidRPr="002D79A9" w:rsidRDefault="002F7EE7" w:rsidP="00BE52BD">
      <w:pPr>
        <w:pStyle w:val="Heading1"/>
        <w:jc w:val="both"/>
        <w:rPr>
          <w:color w:val="auto"/>
        </w:rPr>
      </w:pPr>
      <w:r w:rsidRPr="004A33F2">
        <w:rPr>
          <w:color w:val="auto"/>
        </w:rPr>
        <w:lastRenderedPageBreak/>
        <w:t>Suicidality</w:t>
      </w:r>
    </w:p>
    <w:p w14:paraId="15E56C45" w14:textId="72B0D436" w:rsidR="002F7EE7" w:rsidRPr="002F7EE7" w:rsidRDefault="002F7EE7" w:rsidP="00BE52BD">
      <w:pPr>
        <w:jc w:val="both"/>
      </w:pPr>
      <w:r w:rsidRPr="002F7EE7">
        <w:t xml:space="preserve">Suicidality is an umbrella term that refers to the range of thoughts, feelings, and </w:t>
      </w:r>
      <w:r w:rsidR="00662FFA">
        <w:t>actions</w:t>
      </w:r>
      <w:r w:rsidRPr="002F7EE7">
        <w:t xml:space="preserve"> related to suicide. It includes everything from fleeting thoughts about death to serious planning and attempts to end one’s life.</w:t>
      </w:r>
    </w:p>
    <w:p w14:paraId="1D774439" w14:textId="77777777" w:rsidR="002F7EE7" w:rsidRPr="002F7EE7" w:rsidRDefault="002F7EE7" w:rsidP="00BE52BD">
      <w:pPr>
        <w:jc w:val="both"/>
        <w:rPr>
          <w:b/>
          <w:bCs/>
        </w:rPr>
      </w:pPr>
      <w:r w:rsidRPr="002F7EE7">
        <w:rPr>
          <w:b/>
          <w:bCs/>
        </w:rPr>
        <w:t>It typically includes:</w:t>
      </w:r>
    </w:p>
    <w:p w14:paraId="0380F82E" w14:textId="77777777" w:rsidR="002F7EE7" w:rsidRPr="002F7EE7" w:rsidRDefault="002F7EE7" w:rsidP="00DA7DA5">
      <w:pPr>
        <w:pStyle w:val="ListParagraph"/>
        <w:numPr>
          <w:ilvl w:val="0"/>
          <w:numId w:val="1"/>
        </w:numPr>
        <w:jc w:val="both"/>
      </w:pPr>
      <w:r w:rsidRPr="002F7EE7">
        <w:t>Suicidal thoughts (ideation) – thinking about or wishing for death</w:t>
      </w:r>
    </w:p>
    <w:p w14:paraId="05BDBC67" w14:textId="77777777" w:rsidR="002F7EE7" w:rsidRPr="002F7EE7" w:rsidRDefault="002F7EE7" w:rsidP="00DA7DA5">
      <w:pPr>
        <w:pStyle w:val="ListParagraph"/>
        <w:numPr>
          <w:ilvl w:val="0"/>
          <w:numId w:val="1"/>
        </w:numPr>
        <w:jc w:val="both"/>
      </w:pPr>
      <w:r w:rsidRPr="002F7EE7">
        <w:t>Suicidal intent – having a desire and plan to act on those thoughts</w:t>
      </w:r>
    </w:p>
    <w:p w14:paraId="5AF17E07" w14:textId="77777777" w:rsidR="002F7EE7" w:rsidRPr="002F7EE7" w:rsidRDefault="002F7EE7" w:rsidP="00DA7DA5">
      <w:pPr>
        <w:pStyle w:val="ListParagraph"/>
        <w:numPr>
          <w:ilvl w:val="0"/>
          <w:numId w:val="1"/>
        </w:numPr>
        <w:jc w:val="both"/>
      </w:pPr>
      <w:r w:rsidRPr="002F7EE7">
        <w:t>Suicide plans – developing a method or strategy</w:t>
      </w:r>
    </w:p>
    <w:p w14:paraId="7D7CBEBC" w14:textId="25D5876F" w:rsidR="002F7EE7" w:rsidRPr="002F7EE7" w:rsidRDefault="002F7EE7" w:rsidP="00DA7DA5">
      <w:pPr>
        <w:pStyle w:val="ListParagraph"/>
        <w:numPr>
          <w:ilvl w:val="0"/>
          <w:numId w:val="1"/>
        </w:numPr>
        <w:jc w:val="both"/>
      </w:pPr>
      <w:r w:rsidRPr="002F7EE7">
        <w:t>Suicide attempts – engaging in</w:t>
      </w:r>
      <w:r w:rsidR="00662FFA">
        <w:t xml:space="preserve"> actions </w:t>
      </w:r>
      <w:r w:rsidRPr="002F7EE7">
        <w:t>intended to cause death</w:t>
      </w:r>
    </w:p>
    <w:p w14:paraId="35AE3D97" w14:textId="77777777" w:rsidR="002F7EE7" w:rsidRPr="002F7EE7" w:rsidRDefault="002F7EE7" w:rsidP="00DA7DA5">
      <w:pPr>
        <w:pStyle w:val="ListParagraph"/>
        <w:numPr>
          <w:ilvl w:val="0"/>
          <w:numId w:val="1"/>
        </w:numPr>
        <w:jc w:val="both"/>
      </w:pPr>
      <w:r w:rsidRPr="002F7EE7">
        <w:t xml:space="preserve">Completed suicide – when a person dies </w:t>
      </w:r>
      <w:proofErr w:type="gramStart"/>
      <w:r w:rsidRPr="002F7EE7">
        <w:t>as a result of</w:t>
      </w:r>
      <w:proofErr w:type="gramEnd"/>
      <w:r w:rsidRPr="002F7EE7">
        <w:t xml:space="preserve"> their actions</w:t>
      </w:r>
    </w:p>
    <w:p w14:paraId="787D971A" w14:textId="77777777" w:rsidR="002F7EE7" w:rsidRPr="002F7EE7" w:rsidRDefault="002F7EE7" w:rsidP="00BE52BD">
      <w:pPr>
        <w:jc w:val="both"/>
      </w:pPr>
      <w:r w:rsidRPr="002F7EE7">
        <w:t xml:space="preserve">Using “suicidality” </w:t>
      </w:r>
      <w:r>
        <w:t>can help</w:t>
      </w:r>
      <w:r w:rsidRPr="002F7EE7">
        <w:t xml:space="preserve"> professionals and support workers talk about the full spectrum of risk without assuming a person is at immediate danger. It’s especially useful in clinical assessments, safety planning, and support services.</w:t>
      </w:r>
    </w:p>
    <w:p w14:paraId="051ACB11" w14:textId="77777777" w:rsidR="002F7EE7" w:rsidRPr="002F7EE7" w:rsidRDefault="002F7EE7" w:rsidP="00BE52BD">
      <w:pPr>
        <w:jc w:val="both"/>
        <w:rPr>
          <w:b/>
          <w:bCs/>
        </w:rPr>
      </w:pPr>
      <w:r w:rsidRPr="002F7EE7">
        <w:rPr>
          <w:b/>
          <w:bCs/>
        </w:rPr>
        <w:t>Suicidal Thoughts (also called Suicidal Ideation):</w:t>
      </w:r>
    </w:p>
    <w:p w14:paraId="6FED0026" w14:textId="77777777" w:rsidR="002F7EE7" w:rsidRPr="002F7EE7" w:rsidRDefault="002F7EE7" w:rsidP="00BE52BD">
      <w:pPr>
        <w:jc w:val="both"/>
      </w:pPr>
      <w:r w:rsidRPr="002F7EE7">
        <w:t>These are thoughts about wanting to die or thinking about suicide, but they don’t necessarily involve a plan or intent to act on those thoughts. They can range from fleeting thoughts like </w:t>
      </w:r>
      <w:r w:rsidR="004F6DD7" w:rsidRPr="004F6DD7">
        <w:rPr>
          <w:i/>
          <w:iCs/>
        </w:rPr>
        <w:t>“I feel like everyone would be better off without me</w:t>
      </w:r>
      <w:r w:rsidR="002C1030">
        <w:rPr>
          <w:i/>
          <w:iCs/>
        </w:rPr>
        <w:t xml:space="preserve">” </w:t>
      </w:r>
      <w:r w:rsidRPr="002F7EE7">
        <w:t>to more persistent ideas about ending one’s life.</w:t>
      </w:r>
    </w:p>
    <w:p w14:paraId="722B9BC0" w14:textId="77777777" w:rsidR="002F7EE7" w:rsidRPr="002F7EE7" w:rsidRDefault="002F7EE7" w:rsidP="00BE52BD">
      <w:pPr>
        <w:jc w:val="both"/>
      </w:pPr>
      <w:r w:rsidRPr="002F7EE7">
        <w:t>There are two types:</w:t>
      </w:r>
    </w:p>
    <w:p w14:paraId="0E030EF6" w14:textId="77777777" w:rsidR="002F7EE7" w:rsidRPr="002F7EE7" w:rsidRDefault="002F7EE7" w:rsidP="00DA7DA5">
      <w:pPr>
        <w:pStyle w:val="ListParagraph"/>
        <w:numPr>
          <w:ilvl w:val="0"/>
          <w:numId w:val="3"/>
        </w:numPr>
        <w:jc w:val="both"/>
      </w:pPr>
      <w:r w:rsidRPr="002F7EE7">
        <w:rPr>
          <w:b/>
          <w:bCs/>
        </w:rPr>
        <w:t>Passive suicidal thoughts</w:t>
      </w:r>
      <w:r w:rsidRPr="002F7EE7">
        <w:t>: e.g., </w:t>
      </w:r>
      <w:r w:rsidRPr="002F7EE7">
        <w:rPr>
          <w:i/>
          <w:iCs/>
        </w:rPr>
        <w:t>“I wish I wouldn’t wake up tomorrow.”</w:t>
      </w:r>
    </w:p>
    <w:p w14:paraId="2661B0BC" w14:textId="77777777" w:rsidR="002F7EE7" w:rsidRPr="002F7EE7" w:rsidRDefault="002F7EE7" w:rsidP="00DA7DA5">
      <w:pPr>
        <w:pStyle w:val="ListParagraph"/>
        <w:numPr>
          <w:ilvl w:val="0"/>
          <w:numId w:val="3"/>
        </w:numPr>
        <w:jc w:val="both"/>
      </w:pPr>
      <w:r w:rsidRPr="002F7EE7">
        <w:rPr>
          <w:b/>
          <w:bCs/>
        </w:rPr>
        <w:t>Active suicidal thoughts</w:t>
      </w:r>
      <w:r w:rsidRPr="002F7EE7">
        <w:t>: e.g., </w:t>
      </w:r>
      <w:r w:rsidRPr="002F7EE7">
        <w:rPr>
          <w:i/>
          <w:iCs/>
        </w:rPr>
        <w:t>“I want to end my life,”</w:t>
      </w:r>
      <w:r w:rsidRPr="002F7EE7">
        <w:t> possibly with some vague ideas of how.</w:t>
      </w:r>
    </w:p>
    <w:p w14:paraId="0CC5ED13" w14:textId="77777777" w:rsidR="002F7EE7" w:rsidRPr="002F7EE7" w:rsidRDefault="002F7EE7" w:rsidP="00BE52BD">
      <w:pPr>
        <w:jc w:val="both"/>
        <w:rPr>
          <w:b/>
          <w:bCs/>
        </w:rPr>
      </w:pPr>
      <w:r w:rsidRPr="002F7EE7">
        <w:rPr>
          <w:b/>
          <w:bCs/>
        </w:rPr>
        <w:t>Suicidal Intent:</w:t>
      </w:r>
    </w:p>
    <w:p w14:paraId="20249E0A" w14:textId="77777777" w:rsidR="002F7EE7" w:rsidRPr="002F7EE7" w:rsidRDefault="002F7EE7" w:rsidP="00BE52BD">
      <w:pPr>
        <w:jc w:val="both"/>
      </w:pPr>
      <w:r w:rsidRPr="002F7EE7">
        <w:t>This goes a step further. It means the person not only has thoughts of suicide but also has a </w:t>
      </w:r>
      <w:r w:rsidRPr="002F7EE7">
        <w:rPr>
          <w:b/>
          <w:bCs/>
        </w:rPr>
        <w:t>desire and intention to act on those thoughts</w:t>
      </w:r>
      <w:r w:rsidRPr="002F7EE7">
        <w:t>. It often includes:</w:t>
      </w:r>
    </w:p>
    <w:p w14:paraId="37CF9896" w14:textId="77777777" w:rsidR="002F7EE7" w:rsidRPr="002F7EE7" w:rsidRDefault="002F7EE7" w:rsidP="00DA7DA5">
      <w:pPr>
        <w:pStyle w:val="ListParagraph"/>
        <w:numPr>
          <w:ilvl w:val="0"/>
          <w:numId w:val="2"/>
        </w:numPr>
        <w:jc w:val="both"/>
      </w:pPr>
      <w:r w:rsidRPr="002F7EE7">
        <w:t>A </w:t>
      </w:r>
      <w:r w:rsidRPr="002F7EE7">
        <w:rPr>
          <w:b/>
          <w:bCs/>
        </w:rPr>
        <w:t>specific plan</w:t>
      </w:r>
      <w:r w:rsidRPr="002F7EE7">
        <w:t> (e.g., method, time, place)</w:t>
      </w:r>
    </w:p>
    <w:p w14:paraId="321D79C0" w14:textId="77777777" w:rsidR="002F7EE7" w:rsidRPr="002F7EE7" w:rsidRDefault="002F7EE7" w:rsidP="00DA7DA5">
      <w:pPr>
        <w:pStyle w:val="ListParagraph"/>
        <w:numPr>
          <w:ilvl w:val="0"/>
          <w:numId w:val="2"/>
        </w:numPr>
        <w:jc w:val="both"/>
      </w:pPr>
      <w:r w:rsidRPr="002F7EE7">
        <w:t>A </w:t>
      </w:r>
      <w:r w:rsidRPr="002F7EE7">
        <w:rPr>
          <w:b/>
          <w:bCs/>
        </w:rPr>
        <w:t>clear intention</w:t>
      </w:r>
      <w:r w:rsidRPr="002F7EE7">
        <w:t> to carry it out</w:t>
      </w:r>
    </w:p>
    <w:p w14:paraId="2FD48AA0" w14:textId="77777777" w:rsidR="002F7EE7" w:rsidRDefault="002F7EE7" w:rsidP="00DA7DA5">
      <w:pPr>
        <w:pStyle w:val="ListParagraph"/>
        <w:numPr>
          <w:ilvl w:val="0"/>
          <w:numId w:val="2"/>
        </w:numPr>
        <w:jc w:val="both"/>
      </w:pPr>
      <w:r w:rsidRPr="002F7EE7">
        <w:t>Sometimes, </w:t>
      </w:r>
      <w:r w:rsidRPr="002F7EE7">
        <w:rPr>
          <w:b/>
          <w:bCs/>
        </w:rPr>
        <w:t>preparatory actions</w:t>
      </w:r>
      <w:r w:rsidRPr="002F7EE7">
        <w:t> (e.g., writing a note, giving away possessions)</w:t>
      </w:r>
    </w:p>
    <w:p w14:paraId="07D6E7BB" w14:textId="77777777" w:rsidR="002C1030" w:rsidRDefault="002C1030" w:rsidP="002C1030">
      <w:pPr>
        <w:jc w:val="both"/>
      </w:pPr>
    </w:p>
    <w:p w14:paraId="5A84AEF9" w14:textId="77777777" w:rsidR="00862244" w:rsidRDefault="00D37628" w:rsidP="002C1030">
      <w:pPr>
        <w:jc w:val="both"/>
        <w:rPr>
          <w:b/>
          <w:bCs/>
        </w:rPr>
      </w:pPr>
      <w:r>
        <w:rPr>
          <w:b/>
          <w:bCs/>
        </w:rPr>
        <w:t>Death By Misadventure</w:t>
      </w:r>
      <w:r w:rsidR="00884FF7">
        <w:rPr>
          <w:b/>
          <w:bCs/>
        </w:rPr>
        <w:t>:</w:t>
      </w:r>
    </w:p>
    <w:p w14:paraId="2F396F95" w14:textId="77777777" w:rsidR="00D37628" w:rsidRPr="00D37628" w:rsidRDefault="00D37628" w:rsidP="002C1030">
      <w:pPr>
        <w:jc w:val="both"/>
      </w:pPr>
      <w:r w:rsidRPr="00D37628">
        <w:t xml:space="preserve">“Death by misadventure” is a term commonly used in coroner’s reports and legal proceedings to classify a death that occurs accidentally </w:t>
      </w:r>
      <w:proofErr w:type="gramStart"/>
      <w:r w:rsidRPr="00D37628">
        <w:t>as a result of</w:t>
      </w:r>
      <w:proofErr w:type="gramEnd"/>
      <w:r w:rsidRPr="00D37628">
        <w:t xml:space="preserve"> a deliberate, </w:t>
      </w:r>
      <w:r w:rsidRPr="00D37628">
        <w:lastRenderedPageBreak/>
        <w:t>voluntary action that carried inherent risk. The key distinction is that the person did not intend to die, but their chosen action led to fatal consequences.</w:t>
      </w:r>
    </w:p>
    <w:p w14:paraId="497A7AE6" w14:textId="77777777" w:rsidR="00884FF7" w:rsidRPr="00884FF7" w:rsidRDefault="00884FF7" w:rsidP="00884FF7">
      <w:pPr>
        <w:jc w:val="both"/>
      </w:pPr>
      <w:r w:rsidRPr="00884FF7">
        <w:t>Key Characteristics</w:t>
      </w:r>
    </w:p>
    <w:p w14:paraId="7AC9A63D" w14:textId="77777777" w:rsidR="00884FF7" w:rsidRPr="00884FF7" w:rsidRDefault="00884FF7" w:rsidP="00DA7DA5">
      <w:pPr>
        <w:pStyle w:val="ListParagraph"/>
        <w:numPr>
          <w:ilvl w:val="0"/>
          <w:numId w:val="21"/>
        </w:numPr>
        <w:jc w:val="both"/>
      </w:pPr>
      <w:r w:rsidRPr="00884FF7">
        <w:t>Unintentional Outcome: The individual did not plan or intend to cause their own death.</w:t>
      </w:r>
    </w:p>
    <w:p w14:paraId="24FB6673" w14:textId="77777777" w:rsidR="00884FF7" w:rsidRPr="00884FF7" w:rsidRDefault="00884FF7" w:rsidP="00DA7DA5">
      <w:pPr>
        <w:pStyle w:val="ListParagraph"/>
        <w:numPr>
          <w:ilvl w:val="0"/>
          <w:numId w:val="21"/>
        </w:numPr>
        <w:jc w:val="both"/>
      </w:pPr>
      <w:r w:rsidRPr="00884FF7">
        <w:t>Voluntary Risk: The person knowingly engaged in an activity that was risky or hazardous.</w:t>
      </w:r>
    </w:p>
    <w:p w14:paraId="5B962005" w14:textId="77777777" w:rsidR="002F7EE7" w:rsidRPr="00884FF7" w:rsidRDefault="00884FF7" w:rsidP="00DA7DA5">
      <w:pPr>
        <w:pStyle w:val="ListParagraph"/>
        <w:numPr>
          <w:ilvl w:val="0"/>
          <w:numId w:val="21"/>
        </w:numPr>
        <w:jc w:val="both"/>
      </w:pPr>
      <w:r w:rsidRPr="00884FF7">
        <w:t>Accidental Fatality: The death was not caused by external foul play but by the consequences of their own actions.</w:t>
      </w:r>
    </w:p>
    <w:p w14:paraId="29573C48" w14:textId="77777777" w:rsidR="00C6546B" w:rsidRDefault="00C6546B" w:rsidP="00C6546B">
      <w:pPr>
        <w:jc w:val="both"/>
      </w:pPr>
      <w:r>
        <w:t>Common Examples</w:t>
      </w:r>
    </w:p>
    <w:p w14:paraId="12B04F2E" w14:textId="77777777" w:rsidR="00C6546B" w:rsidRDefault="00C6546B" w:rsidP="00DA7DA5">
      <w:pPr>
        <w:pStyle w:val="ListParagraph"/>
        <w:numPr>
          <w:ilvl w:val="0"/>
          <w:numId w:val="22"/>
        </w:numPr>
        <w:jc w:val="both"/>
      </w:pPr>
      <w:r>
        <w:t>Recreational drug or alcohol use leading to overdose.</w:t>
      </w:r>
    </w:p>
    <w:p w14:paraId="10DA53F5" w14:textId="77777777" w:rsidR="00C6546B" w:rsidRDefault="00C6546B" w:rsidP="00DA7DA5">
      <w:pPr>
        <w:pStyle w:val="ListParagraph"/>
        <w:numPr>
          <w:ilvl w:val="0"/>
          <w:numId w:val="22"/>
        </w:numPr>
        <w:jc w:val="both"/>
      </w:pPr>
      <w:r>
        <w:t>Extreme sports or dangerous stunts gone wrong.</w:t>
      </w:r>
    </w:p>
    <w:p w14:paraId="22D392FB" w14:textId="77777777" w:rsidR="00C6546B" w:rsidRDefault="00C6546B" w:rsidP="00DA7DA5">
      <w:pPr>
        <w:pStyle w:val="ListParagraph"/>
        <w:numPr>
          <w:ilvl w:val="0"/>
          <w:numId w:val="22"/>
        </w:numPr>
        <w:jc w:val="both"/>
      </w:pPr>
      <w:r>
        <w:t>Self-harm without suicidal intent (e.g., cutting for emotional relief that results in fatal injury).</w:t>
      </w:r>
    </w:p>
    <w:p w14:paraId="29BA6AC5" w14:textId="77777777" w:rsidR="00221CD5" w:rsidRDefault="00C6546B" w:rsidP="00DA7DA5">
      <w:pPr>
        <w:pStyle w:val="ListParagraph"/>
        <w:numPr>
          <w:ilvl w:val="0"/>
          <w:numId w:val="22"/>
        </w:numPr>
        <w:jc w:val="both"/>
      </w:pPr>
      <w:r>
        <w:t>Risky sexual practices or thrill-seeking behaviours that result in death.</w:t>
      </w:r>
    </w:p>
    <w:p w14:paraId="6F9EDB42" w14:textId="77777777" w:rsidR="002F7EE7" w:rsidRDefault="002F7EE7" w:rsidP="00BE52BD">
      <w:pPr>
        <w:jc w:val="both"/>
      </w:pPr>
    </w:p>
    <w:p w14:paraId="3C4E6F0F" w14:textId="77777777" w:rsidR="002F7EE7" w:rsidRDefault="002F7EE7" w:rsidP="00BE52BD">
      <w:pPr>
        <w:jc w:val="both"/>
      </w:pPr>
    </w:p>
    <w:p w14:paraId="2807647F" w14:textId="77777777" w:rsidR="004974CD" w:rsidRDefault="004974CD" w:rsidP="00BE52BD">
      <w:pPr>
        <w:jc w:val="both"/>
        <w:rPr>
          <w:b/>
          <w:bCs/>
          <w:u w:val="single"/>
        </w:rPr>
      </w:pPr>
    </w:p>
    <w:p w14:paraId="3EA73201" w14:textId="77777777" w:rsidR="004974CD" w:rsidRDefault="004974CD" w:rsidP="00BE52BD">
      <w:pPr>
        <w:jc w:val="both"/>
        <w:rPr>
          <w:b/>
          <w:bCs/>
          <w:u w:val="single"/>
        </w:rPr>
      </w:pPr>
    </w:p>
    <w:p w14:paraId="2F363059" w14:textId="77777777" w:rsidR="004974CD" w:rsidRDefault="004974CD" w:rsidP="00BE52BD">
      <w:pPr>
        <w:jc w:val="both"/>
        <w:rPr>
          <w:b/>
          <w:bCs/>
          <w:u w:val="single"/>
        </w:rPr>
      </w:pPr>
    </w:p>
    <w:p w14:paraId="4CE993F5" w14:textId="77777777" w:rsidR="004974CD" w:rsidRDefault="004974CD" w:rsidP="00BE52BD">
      <w:pPr>
        <w:jc w:val="both"/>
        <w:rPr>
          <w:b/>
          <w:bCs/>
          <w:u w:val="single"/>
        </w:rPr>
      </w:pPr>
    </w:p>
    <w:p w14:paraId="37DDFEBD" w14:textId="77777777" w:rsidR="004974CD" w:rsidRDefault="004974CD" w:rsidP="00BE52BD">
      <w:pPr>
        <w:jc w:val="both"/>
        <w:rPr>
          <w:b/>
          <w:bCs/>
          <w:u w:val="single"/>
        </w:rPr>
      </w:pPr>
    </w:p>
    <w:p w14:paraId="5A825F3E" w14:textId="77777777" w:rsidR="004974CD" w:rsidRDefault="004974CD" w:rsidP="00BE52BD">
      <w:pPr>
        <w:jc w:val="both"/>
        <w:rPr>
          <w:b/>
          <w:bCs/>
          <w:u w:val="single"/>
        </w:rPr>
      </w:pPr>
    </w:p>
    <w:p w14:paraId="568CAB68" w14:textId="77777777" w:rsidR="004974CD" w:rsidRDefault="004974CD" w:rsidP="00BE52BD">
      <w:pPr>
        <w:jc w:val="both"/>
        <w:rPr>
          <w:b/>
          <w:bCs/>
          <w:u w:val="single"/>
        </w:rPr>
      </w:pPr>
    </w:p>
    <w:p w14:paraId="6D98A579" w14:textId="77777777" w:rsidR="004974CD" w:rsidRDefault="004974CD" w:rsidP="00BE52BD">
      <w:pPr>
        <w:jc w:val="both"/>
        <w:rPr>
          <w:b/>
          <w:bCs/>
          <w:u w:val="single"/>
        </w:rPr>
      </w:pPr>
    </w:p>
    <w:p w14:paraId="1410F3FE" w14:textId="77777777" w:rsidR="004974CD" w:rsidRDefault="004974CD" w:rsidP="00BE52BD">
      <w:pPr>
        <w:jc w:val="both"/>
        <w:rPr>
          <w:b/>
          <w:bCs/>
          <w:u w:val="single"/>
        </w:rPr>
      </w:pPr>
    </w:p>
    <w:p w14:paraId="696D1370" w14:textId="77777777" w:rsidR="004974CD" w:rsidRDefault="004974CD" w:rsidP="00BE52BD">
      <w:pPr>
        <w:jc w:val="both"/>
        <w:rPr>
          <w:b/>
          <w:bCs/>
          <w:u w:val="single"/>
        </w:rPr>
      </w:pPr>
    </w:p>
    <w:p w14:paraId="188FAA6C" w14:textId="77777777" w:rsidR="004974CD" w:rsidRDefault="004974CD" w:rsidP="00BE52BD">
      <w:pPr>
        <w:jc w:val="both"/>
        <w:rPr>
          <w:b/>
          <w:bCs/>
          <w:u w:val="single"/>
        </w:rPr>
      </w:pPr>
    </w:p>
    <w:p w14:paraId="5A89B8F1" w14:textId="77777777" w:rsidR="004974CD" w:rsidRDefault="004974CD" w:rsidP="00BE52BD">
      <w:pPr>
        <w:jc w:val="both"/>
        <w:rPr>
          <w:b/>
          <w:bCs/>
          <w:u w:val="single"/>
        </w:rPr>
      </w:pPr>
    </w:p>
    <w:p w14:paraId="7088C8DE" w14:textId="77777777" w:rsidR="004974CD" w:rsidRDefault="004974CD" w:rsidP="00BE52BD">
      <w:pPr>
        <w:jc w:val="both"/>
        <w:rPr>
          <w:b/>
          <w:bCs/>
          <w:u w:val="single"/>
        </w:rPr>
      </w:pPr>
    </w:p>
    <w:p w14:paraId="4A8EEC40" w14:textId="77777777" w:rsidR="004974CD" w:rsidRDefault="004974CD" w:rsidP="00BE52BD">
      <w:pPr>
        <w:jc w:val="both"/>
        <w:rPr>
          <w:b/>
          <w:bCs/>
          <w:u w:val="single"/>
        </w:rPr>
      </w:pPr>
    </w:p>
    <w:p w14:paraId="680A39F9" w14:textId="77777777" w:rsidR="001670DB" w:rsidRDefault="001670DB" w:rsidP="00BE52BD">
      <w:pPr>
        <w:jc w:val="both"/>
        <w:rPr>
          <w:b/>
          <w:bCs/>
          <w:u w:val="single"/>
        </w:rPr>
      </w:pPr>
      <w:r w:rsidRPr="001670DB">
        <w:rPr>
          <w:b/>
          <w:bCs/>
          <w:u w:val="single"/>
        </w:rPr>
        <w:lastRenderedPageBreak/>
        <w:t>Indicators</w:t>
      </w:r>
    </w:p>
    <w:p w14:paraId="6B5F06C8" w14:textId="77777777" w:rsidR="001670DB" w:rsidRPr="001670DB" w:rsidRDefault="001670DB" w:rsidP="00BE52BD">
      <w:pPr>
        <w:jc w:val="both"/>
      </w:pPr>
      <w:r>
        <w:t>Below are indicators which can show the differences between suicidal thoughts and suicidal intent:</w:t>
      </w:r>
    </w:p>
    <w:p w14:paraId="37941421" w14:textId="77777777" w:rsidR="002F7EE7" w:rsidRPr="001670DB" w:rsidRDefault="002F7EE7" w:rsidP="00BE52BD">
      <w:pPr>
        <w:jc w:val="both"/>
        <w:rPr>
          <w:b/>
          <w:bCs/>
        </w:rPr>
      </w:pPr>
      <w:r w:rsidRPr="001670DB">
        <w:rPr>
          <w:b/>
          <w:bCs/>
        </w:rPr>
        <w:t xml:space="preserve">Suicidal Thoughts </w:t>
      </w:r>
    </w:p>
    <w:tbl>
      <w:tblPr>
        <w:tblW w:w="0" w:type="auto"/>
        <w:tblCellSpacing w:w="15" w:type="dxa"/>
        <w:shd w:val="clear" w:color="auto" w:fill="FAFAFA"/>
        <w:tblCellMar>
          <w:top w:w="15" w:type="dxa"/>
          <w:left w:w="15" w:type="dxa"/>
          <w:bottom w:w="15" w:type="dxa"/>
          <w:right w:w="15" w:type="dxa"/>
        </w:tblCellMar>
        <w:tblLook w:val="04A0" w:firstRow="1" w:lastRow="0" w:firstColumn="1" w:lastColumn="0" w:noHBand="0" w:noVBand="1"/>
      </w:tblPr>
      <w:tblGrid>
        <w:gridCol w:w="2834"/>
        <w:gridCol w:w="6176"/>
      </w:tblGrid>
      <w:tr w:rsidR="002F7EE7" w:rsidRPr="002F7EE7" w14:paraId="3781F519" w14:textId="77777777" w:rsidTr="002F7EE7">
        <w:trPr>
          <w:tblHeade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tcMar>
              <w:top w:w="120" w:type="dxa"/>
              <w:left w:w="180" w:type="dxa"/>
              <w:bottom w:w="105" w:type="dxa"/>
              <w:right w:w="120" w:type="dxa"/>
            </w:tcMar>
            <w:hideMark/>
          </w:tcPr>
          <w:p w14:paraId="46D4F800" w14:textId="77777777" w:rsidR="002F7EE7" w:rsidRPr="002F7EE7" w:rsidRDefault="002F7EE7" w:rsidP="00BE52BD">
            <w:pPr>
              <w:jc w:val="both"/>
              <w:rPr>
                <w:b/>
                <w:bCs/>
              </w:rPr>
            </w:pPr>
            <w:r w:rsidRPr="002F7EE7">
              <w:rPr>
                <w:b/>
                <w:bCs/>
              </w:rPr>
              <w:t>Indicator</w:t>
            </w:r>
          </w:p>
        </w:tc>
        <w:tc>
          <w:tcPr>
            <w:tcW w:w="0" w:type="auto"/>
            <w:tcBorders>
              <w:top w:val="single" w:sz="6" w:space="0" w:color="E6E6E6"/>
              <w:bottom w:val="single" w:sz="6" w:space="0" w:color="E6E6E6"/>
              <w:right w:val="single" w:sz="6" w:space="0" w:color="E6E6E6"/>
            </w:tcBorders>
            <w:shd w:val="clear" w:color="auto" w:fill="F5F5F5"/>
            <w:tcMar>
              <w:top w:w="120" w:type="dxa"/>
              <w:left w:w="180" w:type="dxa"/>
              <w:bottom w:w="105" w:type="dxa"/>
              <w:right w:w="120" w:type="dxa"/>
            </w:tcMar>
            <w:hideMark/>
          </w:tcPr>
          <w:p w14:paraId="733AF2CF" w14:textId="77777777" w:rsidR="002F7EE7" w:rsidRPr="002F7EE7" w:rsidRDefault="002F7EE7" w:rsidP="00BE52BD">
            <w:pPr>
              <w:jc w:val="both"/>
              <w:rPr>
                <w:b/>
                <w:bCs/>
              </w:rPr>
            </w:pPr>
            <w:r w:rsidRPr="002F7EE7">
              <w:rPr>
                <w:b/>
                <w:bCs/>
              </w:rPr>
              <w:t>Description</w:t>
            </w:r>
          </w:p>
        </w:tc>
      </w:tr>
      <w:tr w:rsidR="002F7EE7" w:rsidRPr="002F7EE7" w14:paraId="71196806" w14:textId="77777777" w:rsidTr="002F7EE7">
        <w:trPr>
          <w:tblCellSpacing w:w="15" w:type="dxa"/>
        </w:trPr>
        <w:tc>
          <w:tcPr>
            <w:tcW w:w="0" w:type="auto"/>
            <w:tcBorders>
              <w:left w:val="single" w:sz="6" w:space="0" w:color="E6E6E6"/>
              <w:bottom w:val="single" w:sz="6" w:space="0" w:color="E6E6E6"/>
              <w:right w:val="single" w:sz="6" w:space="0" w:color="E6E6E6"/>
            </w:tcBorders>
            <w:shd w:val="clear" w:color="auto" w:fill="FAFAFA"/>
            <w:tcMar>
              <w:top w:w="120" w:type="dxa"/>
              <w:left w:w="180" w:type="dxa"/>
              <w:bottom w:w="105" w:type="dxa"/>
              <w:right w:w="120" w:type="dxa"/>
            </w:tcMar>
            <w:hideMark/>
          </w:tcPr>
          <w:p w14:paraId="0FA48A57" w14:textId="77777777" w:rsidR="002F7EE7" w:rsidRPr="002F7EE7" w:rsidRDefault="002F7EE7" w:rsidP="00BE52BD">
            <w:pPr>
              <w:jc w:val="both"/>
            </w:pPr>
            <w:r w:rsidRPr="002F7EE7">
              <w:rPr>
                <w:rFonts w:ascii="Segoe UI Emoji" w:hAnsi="Segoe UI Emoji" w:cs="Segoe UI Emoji"/>
              </w:rPr>
              <w:t>💭</w:t>
            </w:r>
            <w:r w:rsidRPr="002F7EE7">
              <w:t xml:space="preserve"> Passive thoughts</w:t>
            </w:r>
          </w:p>
        </w:tc>
        <w:tc>
          <w:tcPr>
            <w:tcW w:w="0" w:type="auto"/>
            <w:tcBorders>
              <w:bottom w:val="single" w:sz="6" w:space="0" w:color="E6E6E6"/>
              <w:right w:val="single" w:sz="6" w:space="0" w:color="E6E6E6"/>
            </w:tcBorders>
            <w:shd w:val="clear" w:color="auto" w:fill="FAFAFA"/>
            <w:tcMar>
              <w:top w:w="120" w:type="dxa"/>
              <w:left w:w="180" w:type="dxa"/>
              <w:bottom w:w="105" w:type="dxa"/>
              <w:right w:w="120" w:type="dxa"/>
            </w:tcMar>
            <w:hideMark/>
          </w:tcPr>
          <w:p w14:paraId="365BDF4F" w14:textId="77777777" w:rsidR="002F7EE7" w:rsidRDefault="002F7EE7" w:rsidP="00BE52BD">
            <w:pPr>
              <w:jc w:val="both"/>
            </w:pPr>
            <w:r w:rsidRPr="002F7EE7">
              <w:t>“I wish I could go to sleep and not wake up.”</w:t>
            </w:r>
          </w:p>
          <w:p w14:paraId="7D9299E9" w14:textId="77777777" w:rsidR="007A2034" w:rsidRDefault="007A2034" w:rsidP="00BE52BD">
            <w:pPr>
              <w:jc w:val="both"/>
            </w:pPr>
            <w:r w:rsidRPr="007A2034">
              <w:t>“Life would be easier if I just disappeared.”</w:t>
            </w:r>
          </w:p>
          <w:p w14:paraId="7C277308" w14:textId="77777777" w:rsidR="007A2034" w:rsidRDefault="007A2034" w:rsidP="00BE52BD">
            <w:pPr>
              <w:jc w:val="both"/>
            </w:pPr>
            <w:r w:rsidRPr="007A2034">
              <w:t>“I don’t want to exist anymore.”</w:t>
            </w:r>
          </w:p>
          <w:p w14:paraId="1074EF9F" w14:textId="77777777" w:rsidR="00CD0152" w:rsidRPr="002F7EE7" w:rsidRDefault="00CD0152" w:rsidP="00BE52BD">
            <w:pPr>
              <w:jc w:val="both"/>
            </w:pPr>
          </w:p>
        </w:tc>
      </w:tr>
      <w:tr w:rsidR="002F7EE7" w:rsidRPr="002F7EE7" w14:paraId="55CD434E" w14:textId="77777777" w:rsidTr="002F7EE7">
        <w:trPr>
          <w:tblCellSpacing w:w="15" w:type="dxa"/>
        </w:trPr>
        <w:tc>
          <w:tcPr>
            <w:tcW w:w="0" w:type="auto"/>
            <w:tcBorders>
              <w:left w:val="single" w:sz="6" w:space="0" w:color="E6E6E6"/>
              <w:bottom w:val="single" w:sz="6" w:space="0" w:color="E6E6E6"/>
              <w:right w:val="single" w:sz="6" w:space="0" w:color="E6E6E6"/>
            </w:tcBorders>
            <w:shd w:val="clear" w:color="auto" w:fill="FAFAFA"/>
            <w:tcMar>
              <w:top w:w="120" w:type="dxa"/>
              <w:left w:w="180" w:type="dxa"/>
              <w:bottom w:w="105" w:type="dxa"/>
              <w:right w:w="120" w:type="dxa"/>
            </w:tcMar>
            <w:hideMark/>
          </w:tcPr>
          <w:p w14:paraId="76B89008" w14:textId="77777777" w:rsidR="002F7EE7" w:rsidRPr="002F7EE7" w:rsidRDefault="002F7EE7" w:rsidP="00BE52BD">
            <w:pPr>
              <w:jc w:val="both"/>
            </w:pPr>
            <w:r w:rsidRPr="002F7EE7">
              <w:rPr>
                <w:rFonts w:ascii="Segoe UI Emoji" w:hAnsi="Segoe UI Emoji" w:cs="Segoe UI Emoji"/>
              </w:rPr>
              <w:t>🌀</w:t>
            </w:r>
            <w:r w:rsidRPr="002F7EE7">
              <w:t>General hopelessness</w:t>
            </w:r>
          </w:p>
        </w:tc>
        <w:tc>
          <w:tcPr>
            <w:tcW w:w="0" w:type="auto"/>
            <w:tcBorders>
              <w:bottom w:val="single" w:sz="6" w:space="0" w:color="E6E6E6"/>
              <w:right w:val="single" w:sz="6" w:space="0" w:color="E6E6E6"/>
            </w:tcBorders>
            <w:shd w:val="clear" w:color="auto" w:fill="FAFAFA"/>
            <w:tcMar>
              <w:top w:w="120" w:type="dxa"/>
              <w:left w:w="180" w:type="dxa"/>
              <w:bottom w:w="105" w:type="dxa"/>
              <w:right w:w="120" w:type="dxa"/>
            </w:tcMar>
            <w:hideMark/>
          </w:tcPr>
          <w:p w14:paraId="217A8BCD" w14:textId="77777777" w:rsidR="002F7EE7" w:rsidRDefault="002F7EE7" w:rsidP="00BE52BD">
            <w:pPr>
              <w:jc w:val="both"/>
            </w:pPr>
            <w:r w:rsidRPr="002F7EE7">
              <w:t>Feeling like life has no purpose or meaning</w:t>
            </w:r>
          </w:p>
          <w:p w14:paraId="75520BEA" w14:textId="77777777" w:rsidR="007A2034" w:rsidRDefault="007A2034" w:rsidP="00BE52BD">
            <w:pPr>
              <w:jc w:val="both"/>
            </w:pPr>
            <w:r w:rsidRPr="007A2034">
              <w:t>“Nothing matters anymore.”</w:t>
            </w:r>
          </w:p>
          <w:p w14:paraId="67A0050B" w14:textId="77777777" w:rsidR="007A2034" w:rsidRDefault="007A2034" w:rsidP="00BE52BD">
            <w:pPr>
              <w:jc w:val="both"/>
            </w:pPr>
            <w:r w:rsidRPr="007A2034">
              <w:t>“I can’t see a future for myself.”</w:t>
            </w:r>
          </w:p>
          <w:p w14:paraId="00EE6CB6" w14:textId="77777777" w:rsidR="007A2034" w:rsidRPr="002F7EE7" w:rsidRDefault="007A2034" w:rsidP="00BE52BD">
            <w:pPr>
              <w:jc w:val="both"/>
            </w:pPr>
            <w:r w:rsidRPr="007A2034">
              <w:t>“What’s the point of trying?”</w:t>
            </w:r>
          </w:p>
        </w:tc>
      </w:tr>
      <w:tr w:rsidR="002F7EE7" w:rsidRPr="002F7EE7" w14:paraId="3EB7F5B3" w14:textId="77777777" w:rsidTr="002F7EE7">
        <w:trPr>
          <w:tblCellSpacing w:w="15" w:type="dxa"/>
        </w:trPr>
        <w:tc>
          <w:tcPr>
            <w:tcW w:w="0" w:type="auto"/>
            <w:tcBorders>
              <w:left w:val="single" w:sz="6" w:space="0" w:color="E6E6E6"/>
              <w:bottom w:val="single" w:sz="6" w:space="0" w:color="E6E6E6"/>
              <w:right w:val="single" w:sz="6" w:space="0" w:color="E6E6E6"/>
            </w:tcBorders>
            <w:shd w:val="clear" w:color="auto" w:fill="FAFAFA"/>
            <w:tcMar>
              <w:top w:w="120" w:type="dxa"/>
              <w:left w:w="180" w:type="dxa"/>
              <w:bottom w:w="105" w:type="dxa"/>
              <w:right w:w="120" w:type="dxa"/>
            </w:tcMar>
            <w:hideMark/>
          </w:tcPr>
          <w:p w14:paraId="3E9BE23A" w14:textId="77777777" w:rsidR="002F7EE7" w:rsidRPr="002F7EE7" w:rsidRDefault="002F7EE7" w:rsidP="00BE52BD">
            <w:pPr>
              <w:jc w:val="both"/>
            </w:pPr>
            <w:r w:rsidRPr="002F7EE7">
              <w:rPr>
                <w:rFonts w:ascii="Segoe UI Emoji" w:hAnsi="Segoe UI Emoji" w:cs="Segoe UI Emoji"/>
              </w:rPr>
              <w:t>🧠</w:t>
            </w:r>
            <w:r w:rsidRPr="002F7EE7">
              <w:t xml:space="preserve"> No specific plan</w:t>
            </w:r>
          </w:p>
        </w:tc>
        <w:tc>
          <w:tcPr>
            <w:tcW w:w="0" w:type="auto"/>
            <w:tcBorders>
              <w:bottom w:val="single" w:sz="6" w:space="0" w:color="E6E6E6"/>
              <w:right w:val="single" w:sz="6" w:space="0" w:color="E6E6E6"/>
            </w:tcBorders>
            <w:shd w:val="clear" w:color="auto" w:fill="FAFAFA"/>
            <w:tcMar>
              <w:top w:w="120" w:type="dxa"/>
              <w:left w:w="180" w:type="dxa"/>
              <w:bottom w:w="105" w:type="dxa"/>
              <w:right w:w="120" w:type="dxa"/>
            </w:tcMar>
            <w:hideMark/>
          </w:tcPr>
          <w:p w14:paraId="7D4296AB" w14:textId="77777777" w:rsidR="002F7EE7" w:rsidRDefault="002F7EE7" w:rsidP="00BE52BD">
            <w:pPr>
              <w:jc w:val="both"/>
            </w:pPr>
            <w:r w:rsidRPr="002F7EE7">
              <w:t>Thoughts are vague or abstract</w:t>
            </w:r>
          </w:p>
          <w:p w14:paraId="7E9B28E3" w14:textId="77777777" w:rsidR="00D151A3" w:rsidRDefault="00D151A3" w:rsidP="00BE52BD">
            <w:pPr>
              <w:jc w:val="both"/>
            </w:pPr>
            <w:r w:rsidRPr="00D151A3">
              <w:t>“Sometimes I think about not being here, but I don’t know how.”</w:t>
            </w:r>
          </w:p>
          <w:p w14:paraId="217C7597" w14:textId="77777777" w:rsidR="007A2034" w:rsidRPr="002F7EE7" w:rsidRDefault="00D151A3" w:rsidP="00BE52BD">
            <w:pPr>
              <w:jc w:val="both"/>
            </w:pPr>
            <w:r w:rsidRPr="00D151A3">
              <w:t>“I just imagine being gone.”</w:t>
            </w:r>
          </w:p>
        </w:tc>
      </w:tr>
      <w:tr w:rsidR="002F7EE7" w:rsidRPr="002F7EE7" w14:paraId="6D493045" w14:textId="77777777" w:rsidTr="002F7EE7">
        <w:trPr>
          <w:tblCellSpacing w:w="15" w:type="dxa"/>
        </w:trPr>
        <w:tc>
          <w:tcPr>
            <w:tcW w:w="0" w:type="auto"/>
            <w:tcBorders>
              <w:left w:val="single" w:sz="6" w:space="0" w:color="E6E6E6"/>
              <w:bottom w:val="single" w:sz="6" w:space="0" w:color="E6E6E6"/>
              <w:right w:val="single" w:sz="6" w:space="0" w:color="E6E6E6"/>
            </w:tcBorders>
            <w:shd w:val="clear" w:color="auto" w:fill="FAFAFA"/>
            <w:tcMar>
              <w:top w:w="120" w:type="dxa"/>
              <w:left w:w="180" w:type="dxa"/>
              <w:bottom w:w="105" w:type="dxa"/>
              <w:right w:w="120" w:type="dxa"/>
            </w:tcMar>
            <w:hideMark/>
          </w:tcPr>
          <w:p w14:paraId="3259B7AF" w14:textId="77777777" w:rsidR="00D151A3" w:rsidRDefault="002F7EE7" w:rsidP="00BE52BD">
            <w:pPr>
              <w:jc w:val="both"/>
            </w:pPr>
            <w:r w:rsidRPr="002F7EE7">
              <w:rPr>
                <w:rFonts w:ascii="Segoe UI Emoji" w:hAnsi="Segoe UI Emoji" w:cs="Segoe UI Emoji"/>
              </w:rPr>
              <w:t>🕰️</w:t>
            </w:r>
            <w:r w:rsidRPr="002F7EE7">
              <w:t>Fleeting</w:t>
            </w:r>
            <w:r w:rsidR="00D151A3">
              <w:t xml:space="preserve"> </w:t>
            </w:r>
          </w:p>
          <w:p w14:paraId="36E87E61" w14:textId="77777777" w:rsidR="002F7EE7" w:rsidRPr="002F7EE7" w:rsidRDefault="002F7EE7" w:rsidP="00BE52BD">
            <w:pPr>
              <w:jc w:val="both"/>
            </w:pPr>
            <w:r w:rsidRPr="002F7EE7">
              <w:t>or occasional</w:t>
            </w:r>
          </w:p>
        </w:tc>
        <w:tc>
          <w:tcPr>
            <w:tcW w:w="0" w:type="auto"/>
            <w:tcBorders>
              <w:bottom w:val="single" w:sz="6" w:space="0" w:color="E6E6E6"/>
              <w:right w:val="single" w:sz="6" w:space="0" w:color="E6E6E6"/>
            </w:tcBorders>
            <w:shd w:val="clear" w:color="auto" w:fill="FAFAFA"/>
            <w:tcMar>
              <w:top w:w="120" w:type="dxa"/>
              <w:left w:w="180" w:type="dxa"/>
              <w:bottom w:w="105" w:type="dxa"/>
              <w:right w:w="120" w:type="dxa"/>
            </w:tcMar>
            <w:hideMark/>
          </w:tcPr>
          <w:p w14:paraId="104525DC" w14:textId="77777777" w:rsidR="002F7EE7" w:rsidRDefault="002F7EE7" w:rsidP="00BE52BD">
            <w:pPr>
              <w:jc w:val="both"/>
            </w:pPr>
            <w:r w:rsidRPr="002F7EE7">
              <w:t>May come and go, especially during stress</w:t>
            </w:r>
          </w:p>
          <w:p w14:paraId="47CA1B80" w14:textId="77777777" w:rsidR="00D151A3" w:rsidRDefault="00D151A3" w:rsidP="00BE52BD">
            <w:pPr>
              <w:jc w:val="both"/>
            </w:pPr>
            <w:r w:rsidRPr="00D151A3">
              <w:t>“These thoughts come and go when I’m stressed.”</w:t>
            </w:r>
          </w:p>
          <w:p w14:paraId="2F8DC848" w14:textId="77777777" w:rsidR="00D151A3" w:rsidRPr="002F7EE7" w:rsidRDefault="00D151A3" w:rsidP="00BE52BD">
            <w:pPr>
              <w:jc w:val="both"/>
            </w:pPr>
            <w:r w:rsidRPr="00D151A3">
              <w:t>“It’s not all the time, just when things feel overwhelming.”</w:t>
            </w:r>
          </w:p>
        </w:tc>
      </w:tr>
      <w:tr w:rsidR="002F7EE7" w:rsidRPr="002F7EE7" w14:paraId="208BE0B3" w14:textId="77777777" w:rsidTr="002F7EE7">
        <w:trPr>
          <w:tblCellSpacing w:w="15" w:type="dxa"/>
        </w:trPr>
        <w:tc>
          <w:tcPr>
            <w:tcW w:w="0" w:type="auto"/>
            <w:tcBorders>
              <w:left w:val="single" w:sz="6" w:space="0" w:color="E6E6E6"/>
              <w:bottom w:val="single" w:sz="6" w:space="0" w:color="E6E6E6"/>
              <w:right w:val="single" w:sz="6" w:space="0" w:color="E6E6E6"/>
            </w:tcBorders>
            <w:shd w:val="clear" w:color="auto" w:fill="FAFAFA"/>
            <w:tcMar>
              <w:top w:w="120" w:type="dxa"/>
              <w:left w:w="180" w:type="dxa"/>
              <w:bottom w:w="90" w:type="dxa"/>
              <w:right w:w="120" w:type="dxa"/>
            </w:tcMar>
            <w:hideMark/>
          </w:tcPr>
          <w:p w14:paraId="2BCDB729" w14:textId="77777777" w:rsidR="002F7EE7" w:rsidRPr="002F7EE7" w:rsidRDefault="002F7EE7" w:rsidP="00BE52BD">
            <w:pPr>
              <w:jc w:val="both"/>
            </w:pPr>
            <w:r w:rsidRPr="002F7EE7">
              <w:rPr>
                <w:rFonts w:ascii="Segoe UI Emoji" w:hAnsi="Segoe UI Emoji" w:cs="Segoe UI Emoji"/>
              </w:rPr>
              <w:t>🚫</w:t>
            </w:r>
            <w:r w:rsidRPr="002F7EE7">
              <w:t xml:space="preserve"> No intent to act</w:t>
            </w:r>
          </w:p>
        </w:tc>
        <w:tc>
          <w:tcPr>
            <w:tcW w:w="0" w:type="auto"/>
            <w:tcBorders>
              <w:bottom w:val="single" w:sz="6" w:space="0" w:color="E6E6E6"/>
              <w:right w:val="single" w:sz="6" w:space="0" w:color="E6E6E6"/>
            </w:tcBorders>
            <w:shd w:val="clear" w:color="auto" w:fill="FAFAFA"/>
            <w:tcMar>
              <w:top w:w="120" w:type="dxa"/>
              <w:left w:w="180" w:type="dxa"/>
              <w:bottom w:w="90" w:type="dxa"/>
              <w:right w:w="120" w:type="dxa"/>
            </w:tcMar>
            <w:hideMark/>
          </w:tcPr>
          <w:p w14:paraId="0DF86F8C" w14:textId="77777777" w:rsidR="002F7EE7" w:rsidRDefault="002F7EE7" w:rsidP="00BE52BD">
            <w:pPr>
              <w:jc w:val="both"/>
            </w:pPr>
            <w:r w:rsidRPr="002F7EE7">
              <w:t>Person does not want to die, just wants pain to stop</w:t>
            </w:r>
          </w:p>
          <w:p w14:paraId="0EDC048F" w14:textId="77777777" w:rsidR="005614BE" w:rsidRDefault="005614BE" w:rsidP="00BE52BD">
            <w:pPr>
              <w:jc w:val="both"/>
            </w:pPr>
            <w:r w:rsidRPr="005614BE">
              <w:t xml:space="preserve">“I don’t want to </w:t>
            </w:r>
            <w:proofErr w:type="gramStart"/>
            <w:r w:rsidRPr="005614BE">
              <w:t>die,</w:t>
            </w:r>
            <w:proofErr w:type="gramEnd"/>
            <w:r w:rsidRPr="005614BE">
              <w:t xml:space="preserve"> I just want the pain to stop.”</w:t>
            </w:r>
          </w:p>
          <w:p w14:paraId="29A7AC5B" w14:textId="77777777" w:rsidR="00D151A3" w:rsidRPr="002F7EE7" w:rsidRDefault="005614BE" w:rsidP="00BE52BD">
            <w:pPr>
              <w:jc w:val="both"/>
            </w:pPr>
            <w:r w:rsidRPr="005614BE">
              <w:t xml:space="preserve">“I wouldn’t do </w:t>
            </w:r>
            <w:proofErr w:type="gramStart"/>
            <w:r w:rsidRPr="005614BE">
              <w:t>anything,</w:t>
            </w:r>
            <w:proofErr w:type="gramEnd"/>
            <w:r w:rsidRPr="005614BE">
              <w:t xml:space="preserve"> I just wish things were different.”</w:t>
            </w:r>
          </w:p>
        </w:tc>
      </w:tr>
    </w:tbl>
    <w:p w14:paraId="3137EB00" w14:textId="77777777" w:rsidR="002F7EE7" w:rsidRDefault="002F7EE7" w:rsidP="00BE52BD">
      <w:pPr>
        <w:jc w:val="both"/>
        <w:rPr>
          <w:b/>
          <w:bCs/>
          <w:u w:val="single"/>
        </w:rPr>
      </w:pPr>
    </w:p>
    <w:p w14:paraId="493F2CC6" w14:textId="77777777" w:rsidR="005614BE" w:rsidRDefault="005614BE" w:rsidP="00BE52BD">
      <w:pPr>
        <w:jc w:val="both"/>
        <w:rPr>
          <w:b/>
          <w:bCs/>
        </w:rPr>
      </w:pPr>
    </w:p>
    <w:p w14:paraId="17A5969A" w14:textId="77777777" w:rsidR="005614BE" w:rsidRDefault="005614BE" w:rsidP="00BE52BD">
      <w:pPr>
        <w:jc w:val="both"/>
        <w:rPr>
          <w:b/>
          <w:bCs/>
        </w:rPr>
      </w:pPr>
    </w:p>
    <w:p w14:paraId="468F5049" w14:textId="77777777" w:rsidR="002F7EE7" w:rsidRPr="001670DB" w:rsidRDefault="002F7EE7" w:rsidP="00BE52BD">
      <w:pPr>
        <w:jc w:val="both"/>
        <w:rPr>
          <w:b/>
          <w:bCs/>
        </w:rPr>
      </w:pPr>
      <w:r w:rsidRPr="001670DB">
        <w:rPr>
          <w:b/>
          <w:bCs/>
        </w:rPr>
        <w:lastRenderedPageBreak/>
        <w:t xml:space="preserve">Suicidal Intent </w:t>
      </w:r>
    </w:p>
    <w:tbl>
      <w:tblPr>
        <w:tblW w:w="9064" w:type="dxa"/>
        <w:tblCellSpacing w:w="15" w:type="dxa"/>
        <w:shd w:val="clear" w:color="auto" w:fill="FAFAFA"/>
        <w:tblCellMar>
          <w:top w:w="15" w:type="dxa"/>
          <w:left w:w="15" w:type="dxa"/>
          <w:bottom w:w="15" w:type="dxa"/>
          <w:right w:w="15" w:type="dxa"/>
        </w:tblCellMar>
        <w:tblLook w:val="04A0" w:firstRow="1" w:lastRow="0" w:firstColumn="1" w:lastColumn="0" w:noHBand="0" w:noVBand="1"/>
      </w:tblPr>
      <w:tblGrid>
        <w:gridCol w:w="2013"/>
        <w:gridCol w:w="7051"/>
      </w:tblGrid>
      <w:tr w:rsidR="002F7EE7" w:rsidRPr="002F7EE7" w14:paraId="4B73641D" w14:textId="77777777" w:rsidTr="00FC6EAA">
        <w:trPr>
          <w:trHeight w:val="445"/>
          <w:tblHeade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tcMar>
              <w:top w:w="120" w:type="dxa"/>
              <w:left w:w="180" w:type="dxa"/>
              <w:bottom w:w="105" w:type="dxa"/>
              <w:right w:w="120" w:type="dxa"/>
            </w:tcMar>
            <w:hideMark/>
          </w:tcPr>
          <w:p w14:paraId="0307DF28" w14:textId="77777777" w:rsidR="002F7EE7" w:rsidRPr="002F7EE7" w:rsidRDefault="002F7EE7" w:rsidP="00BE52BD">
            <w:pPr>
              <w:jc w:val="both"/>
              <w:rPr>
                <w:b/>
                <w:bCs/>
              </w:rPr>
            </w:pPr>
            <w:r w:rsidRPr="002F7EE7">
              <w:rPr>
                <w:b/>
                <w:bCs/>
              </w:rPr>
              <w:t>Indicator</w:t>
            </w:r>
          </w:p>
        </w:tc>
        <w:tc>
          <w:tcPr>
            <w:tcW w:w="7006" w:type="dxa"/>
            <w:tcBorders>
              <w:top w:val="single" w:sz="6" w:space="0" w:color="E6E6E6"/>
              <w:bottom w:val="single" w:sz="6" w:space="0" w:color="E6E6E6"/>
              <w:right w:val="single" w:sz="6" w:space="0" w:color="E6E6E6"/>
            </w:tcBorders>
            <w:shd w:val="clear" w:color="auto" w:fill="F5F5F5"/>
            <w:tcMar>
              <w:top w:w="120" w:type="dxa"/>
              <w:left w:w="180" w:type="dxa"/>
              <w:bottom w:w="105" w:type="dxa"/>
              <w:right w:w="120" w:type="dxa"/>
            </w:tcMar>
            <w:hideMark/>
          </w:tcPr>
          <w:p w14:paraId="6008C4D1" w14:textId="77777777" w:rsidR="002F7EE7" w:rsidRPr="002F7EE7" w:rsidRDefault="002F7EE7" w:rsidP="00BE52BD">
            <w:pPr>
              <w:jc w:val="both"/>
              <w:rPr>
                <w:b/>
                <w:bCs/>
              </w:rPr>
            </w:pPr>
            <w:r w:rsidRPr="002F7EE7">
              <w:rPr>
                <w:b/>
                <w:bCs/>
              </w:rPr>
              <w:t>Description</w:t>
            </w:r>
          </w:p>
        </w:tc>
      </w:tr>
      <w:tr w:rsidR="002F7EE7" w:rsidRPr="002F7EE7" w14:paraId="26C4FC51" w14:textId="77777777" w:rsidTr="00FC6EAA">
        <w:trPr>
          <w:trHeight w:val="467"/>
          <w:tblCellSpacing w:w="15" w:type="dxa"/>
        </w:trPr>
        <w:tc>
          <w:tcPr>
            <w:tcW w:w="0" w:type="auto"/>
            <w:tcBorders>
              <w:left w:val="single" w:sz="6" w:space="0" w:color="E6E6E6"/>
              <w:bottom w:val="single" w:sz="6" w:space="0" w:color="E6E6E6"/>
              <w:right w:val="single" w:sz="6" w:space="0" w:color="E6E6E6"/>
            </w:tcBorders>
            <w:shd w:val="clear" w:color="auto" w:fill="FAFAFA"/>
            <w:tcMar>
              <w:top w:w="120" w:type="dxa"/>
              <w:left w:w="180" w:type="dxa"/>
              <w:bottom w:w="105" w:type="dxa"/>
              <w:right w:w="120" w:type="dxa"/>
            </w:tcMar>
            <w:hideMark/>
          </w:tcPr>
          <w:p w14:paraId="24D48361" w14:textId="77777777" w:rsidR="002F7EE7" w:rsidRPr="002F7EE7" w:rsidRDefault="002F7EE7" w:rsidP="00BE52BD">
            <w:pPr>
              <w:jc w:val="both"/>
            </w:pPr>
            <w:r w:rsidRPr="002F7EE7">
              <w:rPr>
                <w:rFonts w:ascii="Segoe UI Emoji" w:hAnsi="Segoe UI Emoji" w:cs="Segoe UI Emoji"/>
              </w:rPr>
              <w:t>🗓️</w:t>
            </w:r>
            <w:r w:rsidRPr="002F7EE7">
              <w:t>Specific plan</w:t>
            </w:r>
          </w:p>
        </w:tc>
        <w:tc>
          <w:tcPr>
            <w:tcW w:w="7006" w:type="dxa"/>
            <w:tcBorders>
              <w:bottom w:val="single" w:sz="6" w:space="0" w:color="E6E6E6"/>
              <w:right w:val="single" w:sz="6" w:space="0" w:color="E6E6E6"/>
            </w:tcBorders>
            <w:shd w:val="clear" w:color="auto" w:fill="FAFAFA"/>
            <w:tcMar>
              <w:top w:w="120" w:type="dxa"/>
              <w:left w:w="180" w:type="dxa"/>
              <w:bottom w:w="105" w:type="dxa"/>
              <w:right w:w="120" w:type="dxa"/>
            </w:tcMar>
            <w:hideMark/>
          </w:tcPr>
          <w:p w14:paraId="07C0E7B9" w14:textId="77777777" w:rsidR="002F7EE7" w:rsidRDefault="002F7EE7" w:rsidP="00BE52BD">
            <w:pPr>
              <w:jc w:val="both"/>
            </w:pPr>
            <w:r w:rsidRPr="002F7EE7">
              <w:t>Has thought about how, when, and where</w:t>
            </w:r>
          </w:p>
          <w:p w14:paraId="0E8662A0" w14:textId="77777777" w:rsidR="00144658" w:rsidRDefault="00144658" w:rsidP="00BE52BD">
            <w:pPr>
              <w:jc w:val="both"/>
            </w:pPr>
            <w:r w:rsidRPr="00144658">
              <w:t>“I’ve thought about how and when I’d do it.”</w:t>
            </w:r>
          </w:p>
          <w:p w14:paraId="5482535D" w14:textId="77777777" w:rsidR="00144658" w:rsidRPr="002F7EE7" w:rsidRDefault="00144658" w:rsidP="00BE52BD">
            <w:pPr>
              <w:jc w:val="both"/>
            </w:pPr>
            <w:r w:rsidRPr="00144658">
              <w:t>“I know where I’d go to end it.”</w:t>
            </w:r>
          </w:p>
        </w:tc>
      </w:tr>
      <w:tr w:rsidR="002F7EE7" w:rsidRPr="002F7EE7" w14:paraId="1BBB686D" w14:textId="77777777" w:rsidTr="00FC6EAA">
        <w:trPr>
          <w:trHeight w:val="477"/>
          <w:tblCellSpacing w:w="15" w:type="dxa"/>
        </w:trPr>
        <w:tc>
          <w:tcPr>
            <w:tcW w:w="0" w:type="auto"/>
            <w:tcBorders>
              <w:left w:val="single" w:sz="6" w:space="0" w:color="E6E6E6"/>
              <w:bottom w:val="single" w:sz="6" w:space="0" w:color="E6E6E6"/>
              <w:right w:val="single" w:sz="6" w:space="0" w:color="E6E6E6"/>
            </w:tcBorders>
            <w:shd w:val="clear" w:color="auto" w:fill="FAFAFA"/>
            <w:tcMar>
              <w:top w:w="120" w:type="dxa"/>
              <w:left w:w="180" w:type="dxa"/>
              <w:bottom w:w="105" w:type="dxa"/>
              <w:right w:w="120" w:type="dxa"/>
            </w:tcMar>
            <w:hideMark/>
          </w:tcPr>
          <w:p w14:paraId="6E10679F" w14:textId="77777777" w:rsidR="002F7EE7" w:rsidRPr="002F7EE7" w:rsidRDefault="002F7EE7" w:rsidP="00BE52BD">
            <w:pPr>
              <w:jc w:val="both"/>
            </w:pPr>
            <w:r w:rsidRPr="002F7EE7">
              <w:rPr>
                <w:rFonts w:ascii="Segoe UI Emoji" w:hAnsi="Segoe UI Emoji" w:cs="Segoe UI Emoji"/>
              </w:rPr>
              <w:t>🧭</w:t>
            </w:r>
            <w:r w:rsidRPr="002F7EE7">
              <w:t xml:space="preserve"> Clear intent</w:t>
            </w:r>
          </w:p>
        </w:tc>
        <w:tc>
          <w:tcPr>
            <w:tcW w:w="7006" w:type="dxa"/>
            <w:tcBorders>
              <w:bottom w:val="single" w:sz="6" w:space="0" w:color="E6E6E6"/>
              <w:right w:val="single" w:sz="6" w:space="0" w:color="E6E6E6"/>
            </w:tcBorders>
            <w:shd w:val="clear" w:color="auto" w:fill="FAFAFA"/>
            <w:tcMar>
              <w:top w:w="120" w:type="dxa"/>
              <w:left w:w="180" w:type="dxa"/>
              <w:bottom w:w="105" w:type="dxa"/>
              <w:right w:w="120" w:type="dxa"/>
            </w:tcMar>
            <w:hideMark/>
          </w:tcPr>
          <w:p w14:paraId="06642172" w14:textId="77777777" w:rsidR="002F7EE7" w:rsidRDefault="002F7EE7" w:rsidP="00BE52BD">
            <w:pPr>
              <w:jc w:val="both"/>
            </w:pPr>
            <w:r w:rsidRPr="002F7EE7">
              <w:t>Expresses a desire to follow through</w:t>
            </w:r>
          </w:p>
          <w:p w14:paraId="4A63CE6E" w14:textId="77777777" w:rsidR="00144658" w:rsidRDefault="00144658" w:rsidP="00BE52BD">
            <w:pPr>
              <w:jc w:val="both"/>
            </w:pPr>
            <w:r w:rsidRPr="00144658">
              <w:t>“I want to end my life.”</w:t>
            </w:r>
          </w:p>
          <w:p w14:paraId="71F33EC1" w14:textId="77777777" w:rsidR="00144658" w:rsidRPr="002F7EE7" w:rsidRDefault="00144658" w:rsidP="00BE52BD">
            <w:pPr>
              <w:jc w:val="both"/>
            </w:pPr>
            <w:r w:rsidRPr="00144658">
              <w:t>“I’m ready to do it.”</w:t>
            </w:r>
          </w:p>
        </w:tc>
      </w:tr>
      <w:tr w:rsidR="002F7EE7" w:rsidRPr="002F7EE7" w14:paraId="04598880" w14:textId="77777777" w:rsidTr="00FC6EAA">
        <w:trPr>
          <w:trHeight w:val="467"/>
          <w:tblCellSpacing w:w="15" w:type="dxa"/>
        </w:trPr>
        <w:tc>
          <w:tcPr>
            <w:tcW w:w="0" w:type="auto"/>
            <w:tcBorders>
              <w:left w:val="single" w:sz="6" w:space="0" w:color="E6E6E6"/>
              <w:bottom w:val="single" w:sz="6" w:space="0" w:color="E6E6E6"/>
              <w:right w:val="single" w:sz="6" w:space="0" w:color="E6E6E6"/>
            </w:tcBorders>
            <w:shd w:val="clear" w:color="auto" w:fill="FAFAFA"/>
            <w:tcMar>
              <w:top w:w="120" w:type="dxa"/>
              <w:left w:w="180" w:type="dxa"/>
              <w:bottom w:w="105" w:type="dxa"/>
              <w:right w:w="120" w:type="dxa"/>
            </w:tcMar>
            <w:hideMark/>
          </w:tcPr>
          <w:p w14:paraId="7FA1F03D" w14:textId="77777777" w:rsidR="002F7EE7" w:rsidRPr="002F7EE7" w:rsidRDefault="002F7EE7" w:rsidP="00BE52BD">
            <w:pPr>
              <w:jc w:val="both"/>
            </w:pPr>
            <w:r w:rsidRPr="002F7EE7">
              <w:rPr>
                <w:rFonts w:ascii="Segoe UI Emoji" w:hAnsi="Segoe UI Emoji" w:cs="Segoe UI Emoji"/>
              </w:rPr>
              <w:t>🧳</w:t>
            </w:r>
            <w:r w:rsidRPr="002F7EE7">
              <w:t xml:space="preserve"> Preparatory actions</w:t>
            </w:r>
          </w:p>
        </w:tc>
        <w:tc>
          <w:tcPr>
            <w:tcW w:w="7006" w:type="dxa"/>
            <w:tcBorders>
              <w:bottom w:val="single" w:sz="6" w:space="0" w:color="E6E6E6"/>
              <w:right w:val="single" w:sz="6" w:space="0" w:color="E6E6E6"/>
            </w:tcBorders>
            <w:shd w:val="clear" w:color="auto" w:fill="FAFAFA"/>
            <w:tcMar>
              <w:top w:w="120" w:type="dxa"/>
              <w:left w:w="180" w:type="dxa"/>
              <w:bottom w:w="105" w:type="dxa"/>
              <w:right w:w="120" w:type="dxa"/>
            </w:tcMar>
            <w:hideMark/>
          </w:tcPr>
          <w:p w14:paraId="028A61C7" w14:textId="77777777" w:rsidR="002F7EE7" w:rsidRDefault="002F7EE7" w:rsidP="00BE52BD">
            <w:pPr>
              <w:jc w:val="both"/>
            </w:pPr>
            <w:r w:rsidRPr="002F7EE7">
              <w:t>Giving away belongings, writing a note</w:t>
            </w:r>
          </w:p>
          <w:p w14:paraId="11D5CE76" w14:textId="77777777" w:rsidR="00144658" w:rsidRDefault="00144658" w:rsidP="00BE52BD">
            <w:pPr>
              <w:jc w:val="both"/>
            </w:pPr>
            <w:r w:rsidRPr="00144658">
              <w:t>“I’ve started giving away my things.”</w:t>
            </w:r>
          </w:p>
          <w:p w14:paraId="525E3D11" w14:textId="77777777" w:rsidR="00144658" w:rsidRPr="002F7EE7" w:rsidRDefault="00144658" w:rsidP="00BE52BD">
            <w:pPr>
              <w:jc w:val="both"/>
            </w:pPr>
            <w:r w:rsidRPr="00144658">
              <w:t>“I wrote a note for my family.”</w:t>
            </w:r>
          </w:p>
        </w:tc>
      </w:tr>
      <w:tr w:rsidR="002F7EE7" w:rsidRPr="002F7EE7" w14:paraId="0C64929C" w14:textId="77777777" w:rsidTr="00FC6EAA">
        <w:trPr>
          <w:trHeight w:val="1251"/>
          <w:tblCellSpacing w:w="15" w:type="dxa"/>
        </w:trPr>
        <w:tc>
          <w:tcPr>
            <w:tcW w:w="0" w:type="auto"/>
            <w:tcBorders>
              <w:left w:val="single" w:sz="6" w:space="0" w:color="E6E6E6"/>
              <w:bottom w:val="single" w:sz="6" w:space="0" w:color="E6E6E6"/>
              <w:right w:val="single" w:sz="6" w:space="0" w:color="E6E6E6"/>
            </w:tcBorders>
            <w:shd w:val="clear" w:color="auto" w:fill="FAFAFA"/>
            <w:tcMar>
              <w:top w:w="120" w:type="dxa"/>
              <w:left w:w="180" w:type="dxa"/>
              <w:bottom w:w="105" w:type="dxa"/>
              <w:right w:w="120" w:type="dxa"/>
            </w:tcMar>
            <w:hideMark/>
          </w:tcPr>
          <w:p w14:paraId="79D64960" w14:textId="77777777" w:rsidR="002F7EE7" w:rsidRPr="002F7EE7" w:rsidRDefault="002F7EE7" w:rsidP="00BE52BD">
            <w:pPr>
              <w:jc w:val="both"/>
            </w:pPr>
            <w:r w:rsidRPr="002F7EE7">
              <w:rPr>
                <w:rFonts w:ascii="Segoe UI Emoji" w:hAnsi="Segoe UI Emoji" w:cs="Segoe UI Emoji"/>
              </w:rPr>
              <w:t>🧍</w:t>
            </w:r>
            <w:r w:rsidRPr="002F7EE7">
              <w:t xml:space="preserve"> Sense of finality</w:t>
            </w:r>
          </w:p>
        </w:tc>
        <w:tc>
          <w:tcPr>
            <w:tcW w:w="7006" w:type="dxa"/>
            <w:tcBorders>
              <w:bottom w:val="single" w:sz="6" w:space="0" w:color="E6E6E6"/>
              <w:right w:val="single" w:sz="6" w:space="0" w:color="E6E6E6"/>
            </w:tcBorders>
            <w:shd w:val="clear" w:color="auto" w:fill="FAFAFA"/>
            <w:tcMar>
              <w:top w:w="120" w:type="dxa"/>
              <w:left w:w="180" w:type="dxa"/>
              <w:bottom w:w="105" w:type="dxa"/>
              <w:right w:w="120" w:type="dxa"/>
            </w:tcMar>
            <w:hideMark/>
          </w:tcPr>
          <w:p w14:paraId="2CC9CE87" w14:textId="77777777" w:rsidR="00144658" w:rsidRDefault="002F7EE7" w:rsidP="00BE52BD">
            <w:pPr>
              <w:jc w:val="both"/>
            </w:pPr>
            <w:r w:rsidRPr="002F7EE7">
              <w:t>Statements</w:t>
            </w:r>
            <w:r w:rsidR="00144658">
              <w:t xml:space="preserve"> such as: </w:t>
            </w:r>
          </w:p>
          <w:p w14:paraId="5504E530" w14:textId="77777777" w:rsidR="002F7EE7" w:rsidRDefault="002F7EE7" w:rsidP="00BE52BD">
            <w:pPr>
              <w:jc w:val="both"/>
            </w:pPr>
            <w:r w:rsidRPr="002F7EE7">
              <w:t xml:space="preserve"> “I won’t be here much longer”</w:t>
            </w:r>
          </w:p>
          <w:p w14:paraId="37D93B9A" w14:textId="77777777" w:rsidR="00144658" w:rsidRDefault="00331CC2" w:rsidP="00BE52BD">
            <w:pPr>
              <w:jc w:val="both"/>
            </w:pPr>
            <w:r w:rsidRPr="00331CC2">
              <w:t>“This is goodbye.”</w:t>
            </w:r>
          </w:p>
          <w:p w14:paraId="23D062A1" w14:textId="77777777" w:rsidR="00144658" w:rsidRPr="002F7EE7" w:rsidRDefault="00144658" w:rsidP="00BE52BD">
            <w:pPr>
              <w:jc w:val="both"/>
            </w:pPr>
          </w:p>
        </w:tc>
      </w:tr>
      <w:tr w:rsidR="002F7EE7" w:rsidRPr="002F7EE7" w14:paraId="0D668C95" w14:textId="77777777" w:rsidTr="00FC6EAA">
        <w:trPr>
          <w:trHeight w:val="467"/>
          <w:tblCellSpacing w:w="15" w:type="dxa"/>
        </w:trPr>
        <w:tc>
          <w:tcPr>
            <w:tcW w:w="0" w:type="auto"/>
            <w:tcBorders>
              <w:left w:val="single" w:sz="6" w:space="0" w:color="E6E6E6"/>
              <w:bottom w:val="single" w:sz="6" w:space="0" w:color="E6E6E6"/>
              <w:right w:val="single" w:sz="6" w:space="0" w:color="E6E6E6"/>
            </w:tcBorders>
            <w:shd w:val="clear" w:color="auto" w:fill="FAFAFA"/>
            <w:tcMar>
              <w:top w:w="120" w:type="dxa"/>
              <w:left w:w="180" w:type="dxa"/>
              <w:bottom w:w="90" w:type="dxa"/>
              <w:right w:w="120" w:type="dxa"/>
            </w:tcMar>
            <w:hideMark/>
          </w:tcPr>
          <w:p w14:paraId="09590F2A" w14:textId="77777777" w:rsidR="002F7EE7" w:rsidRPr="002F7EE7" w:rsidRDefault="002F7EE7" w:rsidP="00BE52BD">
            <w:pPr>
              <w:jc w:val="both"/>
            </w:pPr>
            <w:r w:rsidRPr="002F7EE7">
              <w:rPr>
                <w:rFonts w:ascii="Segoe UI Emoji" w:hAnsi="Segoe UI Emoji" w:cs="Segoe UI Emoji"/>
              </w:rPr>
              <w:t>🚨</w:t>
            </w:r>
            <w:r w:rsidRPr="002F7EE7">
              <w:t xml:space="preserve"> Urgent risk</w:t>
            </w:r>
          </w:p>
        </w:tc>
        <w:tc>
          <w:tcPr>
            <w:tcW w:w="7006" w:type="dxa"/>
            <w:tcBorders>
              <w:bottom w:val="single" w:sz="6" w:space="0" w:color="E6E6E6"/>
              <w:right w:val="single" w:sz="6" w:space="0" w:color="E6E6E6"/>
            </w:tcBorders>
            <w:shd w:val="clear" w:color="auto" w:fill="FAFAFA"/>
            <w:tcMar>
              <w:top w:w="120" w:type="dxa"/>
              <w:left w:w="180" w:type="dxa"/>
              <w:bottom w:w="90" w:type="dxa"/>
              <w:right w:w="120" w:type="dxa"/>
            </w:tcMar>
            <w:hideMark/>
          </w:tcPr>
          <w:p w14:paraId="38A78358" w14:textId="77777777" w:rsidR="002F7EE7" w:rsidRPr="002F7EE7" w:rsidRDefault="002F7EE7" w:rsidP="00BE52BD">
            <w:pPr>
              <w:jc w:val="both"/>
            </w:pPr>
            <w:r w:rsidRPr="002F7EE7">
              <w:t>Requires immediate intervention and support</w:t>
            </w:r>
            <w:r w:rsidR="00331CC2">
              <w:t xml:space="preserve">. </w:t>
            </w:r>
            <w:r w:rsidR="00331CC2" w:rsidRPr="00331CC2">
              <w:t>Any combination of the above indicators—requires immediate intervention and support.</w:t>
            </w:r>
          </w:p>
        </w:tc>
      </w:tr>
    </w:tbl>
    <w:p w14:paraId="322BD9CA" w14:textId="77777777" w:rsidR="002F7EE7" w:rsidRPr="002F7EE7" w:rsidRDefault="002F7EE7" w:rsidP="00BE52BD">
      <w:pPr>
        <w:jc w:val="both"/>
        <w:rPr>
          <w:b/>
          <w:bCs/>
          <w:u w:val="single"/>
        </w:rPr>
      </w:pPr>
    </w:p>
    <w:p w14:paraId="574EF3EC" w14:textId="77777777" w:rsidR="00C0421B" w:rsidRPr="00CB4041" w:rsidRDefault="00C0421B" w:rsidP="00FC6EAA">
      <w:pPr>
        <w:jc w:val="both"/>
        <w:rPr>
          <w:b/>
          <w:bCs/>
        </w:rPr>
      </w:pPr>
    </w:p>
    <w:p w14:paraId="0AF080E6" w14:textId="77777777" w:rsidR="00C0421B" w:rsidRPr="00CB4041" w:rsidRDefault="00C0421B" w:rsidP="00FC6EAA">
      <w:pPr>
        <w:jc w:val="both"/>
        <w:rPr>
          <w:b/>
          <w:bCs/>
        </w:rPr>
      </w:pPr>
    </w:p>
    <w:p w14:paraId="478DBB11" w14:textId="77777777" w:rsidR="00C0421B" w:rsidRPr="00CB4041" w:rsidRDefault="00C0421B" w:rsidP="00FC6EAA">
      <w:pPr>
        <w:jc w:val="both"/>
        <w:rPr>
          <w:b/>
          <w:bCs/>
        </w:rPr>
      </w:pPr>
    </w:p>
    <w:p w14:paraId="234E47E8" w14:textId="77777777" w:rsidR="00C0421B" w:rsidRPr="00CB4041" w:rsidRDefault="00C0421B" w:rsidP="00FC6EAA">
      <w:pPr>
        <w:jc w:val="both"/>
        <w:rPr>
          <w:b/>
          <w:bCs/>
        </w:rPr>
      </w:pPr>
    </w:p>
    <w:p w14:paraId="0D2942C3" w14:textId="77777777" w:rsidR="00C0421B" w:rsidRPr="00CB4041" w:rsidRDefault="00C0421B" w:rsidP="00FC6EAA">
      <w:pPr>
        <w:jc w:val="both"/>
        <w:rPr>
          <w:b/>
          <w:bCs/>
        </w:rPr>
      </w:pPr>
    </w:p>
    <w:p w14:paraId="02F2DE27" w14:textId="77777777" w:rsidR="00C0421B" w:rsidRPr="00CB4041" w:rsidRDefault="00C0421B" w:rsidP="00FC6EAA">
      <w:pPr>
        <w:jc w:val="both"/>
        <w:rPr>
          <w:b/>
          <w:bCs/>
        </w:rPr>
      </w:pPr>
    </w:p>
    <w:p w14:paraId="3A413132" w14:textId="77777777" w:rsidR="00C0421B" w:rsidRPr="00CB4041" w:rsidRDefault="00C0421B" w:rsidP="00FC6EAA">
      <w:pPr>
        <w:jc w:val="both"/>
        <w:rPr>
          <w:b/>
          <w:bCs/>
        </w:rPr>
      </w:pPr>
    </w:p>
    <w:p w14:paraId="72091964" w14:textId="77777777" w:rsidR="00FC6EAA" w:rsidRPr="00FC6EAA" w:rsidRDefault="00FC6EAA" w:rsidP="00FC6EAA">
      <w:pPr>
        <w:jc w:val="both"/>
        <w:rPr>
          <w:b/>
          <w:bCs/>
          <w:lang w:val="fr-FR"/>
        </w:rPr>
      </w:pPr>
      <w:r w:rsidRPr="00FC6EAA">
        <w:rPr>
          <w:b/>
          <w:bCs/>
          <w:lang w:val="fr-FR"/>
        </w:rPr>
        <w:lastRenderedPageBreak/>
        <w:t xml:space="preserve">Important Note on </w:t>
      </w:r>
      <w:proofErr w:type="spellStart"/>
      <w:r w:rsidRPr="00FC6EAA">
        <w:rPr>
          <w:b/>
          <w:bCs/>
          <w:lang w:val="fr-FR"/>
        </w:rPr>
        <w:t>Suicidal</w:t>
      </w:r>
      <w:proofErr w:type="spellEnd"/>
      <w:r w:rsidRPr="00FC6EAA">
        <w:rPr>
          <w:b/>
          <w:bCs/>
          <w:lang w:val="fr-FR"/>
        </w:rPr>
        <w:t xml:space="preserve"> </w:t>
      </w:r>
      <w:proofErr w:type="spellStart"/>
      <w:r w:rsidRPr="00FC6EAA">
        <w:rPr>
          <w:b/>
          <w:bCs/>
          <w:lang w:val="fr-FR"/>
        </w:rPr>
        <w:t>Ideation</w:t>
      </w:r>
      <w:proofErr w:type="spellEnd"/>
      <w:r w:rsidRPr="00FC6EAA">
        <w:rPr>
          <w:b/>
          <w:bCs/>
          <w:lang w:val="fr-FR"/>
        </w:rPr>
        <w:t xml:space="preserve"> Spectrum</w:t>
      </w:r>
    </w:p>
    <w:p w14:paraId="621FF415" w14:textId="77777777" w:rsidR="00FC6EAA" w:rsidRDefault="00FC6EAA" w:rsidP="00FC6EAA">
      <w:pPr>
        <w:jc w:val="both"/>
      </w:pPr>
      <w:r>
        <w:t xml:space="preserve">While presenting suicidal thoughts on a spectrum (from passive to active) can help us understand different levels of risk, it must not lead to assumptions that passive thoughts are harmless or </w:t>
      </w:r>
      <w:proofErr w:type="gramStart"/>
      <w:r>
        <w:t>low-risk</w:t>
      </w:r>
      <w:proofErr w:type="gramEnd"/>
      <w:r>
        <w:t>.</w:t>
      </w:r>
    </w:p>
    <w:p w14:paraId="7EE3B30D" w14:textId="319C7A51" w:rsidR="00FC6EAA" w:rsidRDefault="00FC6EAA" w:rsidP="00DA7DA5">
      <w:pPr>
        <w:pStyle w:val="ListParagraph"/>
        <w:numPr>
          <w:ilvl w:val="0"/>
          <w:numId w:val="23"/>
        </w:numPr>
        <w:jc w:val="both"/>
      </w:pPr>
      <w:r>
        <w:t xml:space="preserve">Even individuals expressing passive thoughts (e.g., “I wish I could go to sleep and not wake up”) may act impulsively or engage in </w:t>
      </w:r>
      <w:r w:rsidR="00662FFA">
        <w:t xml:space="preserve">actions </w:t>
      </w:r>
      <w:r>
        <w:t>that result in misadventure-related deaths.</w:t>
      </w:r>
    </w:p>
    <w:p w14:paraId="0058E95F" w14:textId="77777777" w:rsidR="00FC6EAA" w:rsidRDefault="00FC6EAA" w:rsidP="00DA7DA5">
      <w:pPr>
        <w:pStyle w:val="ListParagraph"/>
        <w:numPr>
          <w:ilvl w:val="0"/>
          <w:numId w:val="23"/>
        </w:numPr>
        <w:jc w:val="both"/>
      </w:pPr>
      <w:r>
        <w:t>Movement along the spectrum can be rapid and unpredictable—someone who appears low-risk can escalate quickly.</w:t>
      </w:r>
    </w:p>
    <w:p w14:paraId="6DFD877F" w14:textId="77777777" w:rsidR="00672852" w:rsidRDefault="00FC6EAA" w:rsidP="00DA7DA5">
      <w:pPr>
        <w:pStyle w:val="ListParagraph"/>
        <w:numPr>
          <w:ilvl w:val="0"/>
          <w:numId w:val="23"/>
        </w:numPr>
        <w:jc w:val="both"/>
      </w:pPr>
      <w:r>
        <w:t>All disclosures of suicidal thoughts require careful assessment and vigilance, regardless of perceived intent or planning</w:t>
      </w:r>
      <w:r w:rsidR="00C0421B">
        <w:t>.</w:t>
      </w:r>
    </w:p>
    <w:p w14:paraId="324416DD" w14:textId="77777777" w:rsidR="00C0421B" w:rsidRPr="00C0421B" w:rsidRDefault="00C0421B" w:rsidP="00C0421B">
      <w:pPr>
        <w:jc w:val="both"/>
        <w:rPr>
          <w:b/>
          <w:bCs/>
        </w:rPr>
      </w:pPr>
      <w:r w:rsidRPr="00C0421B">
        <w:rPr>
          <w:b/>
          <w:bCs/>
        </w:rPr>
        <w:t xml:space="preserve">Key Risk Factors </w:t>
      </w:r>
    </w:p>
    <w:p w14:paraId="792DEA95" w14:textId="77777777" w:rsidR="00C0421B" w:rsidRDefault="00C0421B" w:rsidP="00DA7DA5">
      <w:pPr>
        <w:pStyle w:val="ListParagraph"/>
        <w:numPr>
          <w:ilvl w:val="0"/>
          <w:numId w:val="24"/>
        </w:numPr>
        <w:jc w:val="both"/>
      </w:pPr>
      <w:r>
        <w:t>Alcohol or substance use: Impaired judgment increases likelihood of acting on thoughts.</w:t>
      </w:r>
    </w:p>
    <w:p w14:paraId="718D4F36" w14:textId="77777777" w:rsidR="00C0421B" w:rsidRDefault="00C0421B" w:rsidP="00DA7DA5">
      <w:pPr>
        <w:pStyle w:val="ListParagraph"/>
        <w:numPr>
          <w:ilvl w:val="0"/>
          <w:numId w:val="24"/>
        </w:numPr>
        <w:jc w:val="both"/>
      </w:pPr>
      <w:r>
        <w:t>Hopelessness: A major indicator of heightened risk; its absence should prompt concern.</w:t>
      </w:r>
    </w:p>
    <w:p w14:paraId="5524B8D6" w14:textId="77777777" w:rsidR="00C0421B" w:rsidRDefault="00C0421B" w:rsidP="00DA7DA5">
      <w:pPr>
        <w:pStyle w:val="ListParagraph"/>
        <w:numPr>
          <w:ilvl w:val="0"/>
          <w:numId w:val="24"/>
        </w:numPr>
        <w:jc w:val="both"/>
      </w:pPr>
      <w:r>
        <w:t>Previous suicide attempts: Strong predictor of future risk.</w:t>
      </w:r>
    </w:p>
    <w:p w14:paraId="7CD3CB12" w14:textId="77777777" w:rsidR="00C0421B" w:rsidRDefault="00C0421B" w:rsidP="00DA7DA5">
      <w:pPr>
        <w:pStyle w:val="ListParagraph"/>
        <w:numPr>
          <w:ilvl w:val="0"/>
          <w:numId w:val="24"/>
        </w:numPr>
        <w:jc w:val="both"/>
      </w:pPr>
      <w:r>
        <w:t>Access to means: Availability of lethal methods significantly raises danger.</w:t>
      </w:r>
    </w:p>
    <w:p w14:paraId="64226FDE" w14:textId="77777777" w:rsidR="00C0421B" w:rsidRDefault="00C0421B" w:rsidP="00DA7DA5">
      <w:pPr>
        <w:pStyle w:val="ListParagraph"/>
        <w:numPr>
          <w:ilvl w:val="0"/>
          <w:numId w:val="24"/>
        </w:numPr>
        <w:jc w:val="both"/>
      </w:pPr>
      <w:r>
        <w:t>Social isolation: Lack of support networks can accelerate escalation.</w:t>
      </w:r>
    </w:p>
    <w:p w14:paraId="182A7B15" w14:textId="77777777" w:rsidR="00C0421B" w:rsidRDefault="00C0421B" w:rsidP="00DA7DA5">
      <w:pPr>
        <w:pStyle w:val="ListParagraph"/>
        <w:numPr>
          <w:ilvl w:val="0"/>
          <w:numId w:val="24"/>
        </w:numPr>
        <w:jc w:val="both"/>
      </w:pPr>
      <w:r>
        <w:t>Recent major loss or trauma: Bereavement, relationship breakdown, or financial crisis.</w:t>
      </w:r>
    </w:p>
    <w:p w14:paraId="30C08988" w14:textId="77777777" w:rsidR="00C0421B" w:rsidRDefault="00C0421B" w:rsidP="00DA7DA5">
      <w:pPr>
        <w:pStyle w:val="ListParagraph"/>
        <w:numPr>
          <w:ilvl w:val="0"/>
          <w:numId w:val="24"/>
        </w:numPr>
        <w:jc w:val="both"/>
      </w:pPr>
      <w:r>
        <w:t>Chronic pain or illness: Physical suffering often correlates with suicidal ideation.</w:t>
      </w:r>
    </w:p>
    <w:p w14:paraId="6568E305" w14:textId="77777777" w:rsidR="00C0421B" w:rsidRDefault="00C0421B" w:rsidP="00DA7DA5">
      <w:pPr>
        <w:pStyle w:val="ListParagraph"/>
        <w:numPr>
          <w:ilvl w:val="0"/>
          <w:numId w:val="24"/>
        </w:numPr>
        <w:jc w:val="both"/>
      </w:pPr>
      <w:r>
        <w:t>Neurodiversity considerations: Communication differences may mask intent or distress.</w:t>
      </w:r>
    </w:p>
    <w:p w14:paraId="03DA3500" w14:textId="77777777" w:rsidR="00C0421B" w:rsidRDefault="00C0421B" w:rsidP="00DA7DA5">
      <w:pPr>
        <w:pStyle w:val="ListParagraph"/>
        <w:numPr>
          <w:ilvl w:val="0"/>
          <w:numId w:val="24"/>
        </w:numPr>
        <w:jc w:val="both"/>
      </w:pPr>
      <w:r>
        <w:t>Older age: Higher lethality in attempts and less likelihood of disclosure.</w:t>
      </w:r>
    </w:p>
    <w:p w14:paraId="652FEFFA" w14:textId="77777777" w:rsidR="00C0421B" w:rsidRDefault="00C0421B" w:rsidP="00DA7DA5">
      <w:pPr>
        <w:pStyle w:val="ListParagraph"/>
        <w:numPr>
          <w:ilvl w:val="0"/>
          <w:numId w:val="24"/>
        </w:numPr>
        <w:jc w:val="both"/>
      </w:pPr>
      <w:r>
        <w:t>Impulsivity or poor emotional regulation: Increases risk of sudden action.</w:t>
      </w:r>
    </w:p>
    <w:p w14:paraId="7B1645C0" w14:textId="77777777" w:rsidR="00C0421B" w:rsidRDefault="00C0421B" w:rsidP="00DA7DA5">
      <w:pPr>
        <w:pStyle w:val="ListParagraph"/>
        <w:numPr>
          <w:ilvl w:val="0"/>
          <w:numId w:val="24"/>
        </w:numPr>
        <w:jc w:val="both"/>
      </w:pPr>
      <w:r>
        <w:t>Co-occurring mental health conditions: Depression, anxiety, PTSD, or personality disorders.</w:t>
      </w:r>
    </w:p>
    <w:p w14:paraId="207EC13A" w14:textId="77777777" w:rsidR="00C0421B" w:rsidRDefault="00C0421B" w:rsidP="00C0421B">
      <w:pPr>
        <w:jc w:val="both"/>
      </w:pPr>
    </w:p>
    <w:p w14:paraId="39C785E5" w14:textId="77777777" w:rsidR="00C0421B" w:rsidRDefault="00C0421B" w:rsidP="00C0421B">
      <w:pPr>
        <w:jc w:val="both"/>
      </w:pPr>
    </w:p>
    <w:p w14:paraId="36686208" w14:textId="77777777" w:rsidR="00C0421B" w:rsidRDefault="00C0421B" w:rsidP="00C0421B">
      <w:pPr>
        <w:jc w:val="both"/>
      </w:pPr>
    </w:p>
    <w:p w14:paraId="5D859D74" w14:textId="77777777" w:rsidR="00C0421B" w:rsidRPr="00C0421B" w:rsidRDefault="00C0421B" w:rsidP="00C0421B">
      <w:pPr>
        <w:jc w:val="both"/>
      </w:pPr>
    </w:p>
    <w:p w14:paraId="69F64F18" w14:textId="77777777" w:rsidR="0067673F" w:rsidRPr="0067673F" w:rsidRDefault="00E5072B" w:rsidP="00BE52BD">
      <w:pPr>
        <w:pStyle w:val="Heading1"/>
        <w:jc w:val="both"/>
        <w:rPr>
          <w:color w:val="auto"/>
        </w:rPr>
      </w:pPr>
      <w:r w:rsidRPr="004A33F2">
        <w:rPr>
          <w:color w:val="auto"/>
        </w:rPr>
        <w:lastRenderedPageBreak/>
        <w:t xml:space="preserve">Domestic Abuse and Suicidality </w:t>
      </w:r>
    </w:p>
    <w:p w14:paraId="29453166" w14:textId="77777777" w:rsidR="0067673F" w:rsidRDefault="0067673F" w:rsidP="00BE52BD">
      <w:pPr>
        <w:jc w:val="both"/>
      </w:pPr>
      <w:r>
        <w:t>Domestic abuse is a significant risk factor for suicide across all vulnerable groups. Survivors often face profound isolation and loneliness, which can persist even after the abusive relationship has ended. This isolation is frequently exacerbated by coercive control tactics that erode social and familial connections, leaving survivors without vital support networks.</w:t>
      </w:r>
    </w:p>
    <w:p w14:paraId="5E84DC30" w14:textId="77777777" w:rsidR="0067673F" w:rsidRDefault="0067673F" w:rsidP="00BE52BD">
      <w:pPr>
        <w:jc w:val="both"/>
      </w:pPr>
      <w:r>
        <w:t>The psychological impact of abuse can be long-lasting. Many survivors develop post-traumatic stress, which contributes to ongoing risks of suicide and self-harm well beyond the end of the abusive relationship. These risks are often compounded by systemic barriers—such as difficulties accessing legal support, housing, or essential services—which can further entrench feelings of helplessness and despair.</w:t>
      </w:r>
    </w:p>
    <w:p w14:paraId="29FFF7E1" w14:textId="77777777" w:rsidR="0067673F" w:rsidRDefault="0067673F" w:rsidP="00BE52BD">
      <w:pPr>
        <w:jc w:val="both"/>
      </w:pPr>
      <w:r>
        <w:t>Domestic abuse also diminishes a survivor’s “psychological space for action,” impairing their ability to think clearly, make decisions, or seek help. This sense of entrapment can intensify suicidal thoughts and feelings, particularly when compounded by disruptions to the parent-child relationship. Whether caused by the perpetrator or by legal interventions, such disruptions can cause deep emotional distress for non-abusive parents.</w:t>
      </w:r>
    </w:p>
    <w:p w14:paraId="5BD52F6E" w14:textId="77777777" w:rsidR="0067673F" w:rsidRDefault="0067673F" w:rsidP="00BE52BD">
      <w:pPr>
        <w:jc w:val="both"/>
      </w:pPr>
      <w:r>
        <w:t>Importantly, ending the relationship does not necessarily eliminate the risk. Survivors may continue to live with the awareness of ongoing threats, which can heighten feelings of hopelessness. Risk assessments, therefore, should focus on identifying the presence of risk factors rather than attempting to predict or grade the level of risk.</w:t>
      </w:r>
    </w:p>
    <w:p w14:paraId="1C896DBF" w14:textId="77777777" w:rsidR="00CC699A" w:rsidRDefault="0067673F" w:rsidP="00BE52BD">
      <w:pPr>
        <w:jc w:val="both"/>
      </w:pPr>
      <w:r>
        <w:t>Additionally, individuals with complex childhood trauma may face an increased risk of suicide in adulthood. It is crucial to recognise that suicidal risk is dynamic and can change rapidly. As such, a comprehensive safety plan should be developed—one that addresses multiple contributing factors and prioritises reducing isolation during periods of emotional instability.</w:t>
      </w:r>
    </w:p>
    <w:p w14:paraId="5F44099B" w14:textId="77777777" w:rsidR="005F76C5" w:rsidRDefault="005F76C5" w:rsidP="005F76C5">
      <w:pPr>
        <w:jc w:val="both"/>
      </w:pPr>
      <w:r>
        <w:t>Victims of domestic abuse may experience increased suicidal thoughts following action taken against the perpetrator, such as arrest or imprisonment. This can be due to:</w:t>
      </w:r>
    </w:p>
    <w:p w14:paraId="50317B9D" w14:textId="77777777" w:rsidR="005F76C5" w:rsidRDefault="005F76C5" w:rsidP="00DA7DA5">
      <w:pPr>
        <w:pStyle w:val="ListParagraph"/>
        <w:numPr>
          <w:ilvl w:val="0"/>
          <w:numId w:val="25"/>
        </w:numPr>
        <w:jc w:val="both"/>
      </w:pPr>
      <w:r>
        <w:t>Heightened fear of retaliation or loss of control.</w:t>
      </w:r>
    </w:p>
    <w:p w14:paraId="15601CFD" w14:textId="77777777" w:rsidR="005F76C5" w:rsidRDefault="005F76C5" w:rsidP="00DA7DA5">
      <w:pPr>
        <w:pStyle w:val="ListParagraph"/>
        <w:numPr>
          <w:ilvl w:val="0"/>
          <w:numId w:val="25"/>
        </w:numPr>
        <w:jc w:val="both"/>
      </w:pPr>
      <w:r>
        <w:t>Increased feelings of isolation or uncertainty about the future.</w:t>
      </w:r>
    </w:p>
    <w:p w14:paraId="2344DF6B" w14:textId="77777777" w:rsidR="005F76C5" w:rsidRDefault="005F76C5" w:rsidP="00DA7DA5">
      <w:pPr>
        <w:pStyle w:val="ListParagraph"/>
        <w:numPr>
          <w:ilvl w:val="0"/>
          <w:numId w:val="25"/>
        </w:numPr>
        <w:jc w:val="both"/>
      </w:pPr>
      <w:r>
        <w:t>Emotional turmoil linked to the sudden change in circumstances.</w:t>
      </w:r>
    </w:p>
    <w:p w14:paraId="243BC69E" w14:textId="77777777" w:rsidR="005F76C5" w:rsidRDefault="005F76C5" w:rsidP="005F76C5">
      <w:pPr>
        <w:jc w:val="both"/>
      </w:pPr>
      <w:r>
        <w:t>It is important to remain vigilant during these periods and ensure enhanced support and safety planning is in place.</w:t>
      </w:r>
    </w:p>
    <w:p w14:paraId="243F5E76" w14:textId="77777777" w:rsidR="00B10CE7" w:rsidRPr="005F76C5" w:rsidRDefault="005F76C5" w:rsidP="005F76C5">
      <w:pPr>
        <w:jc w:val="both"/>
      </w:pPr>
      <w:r>
        <w:rPr>
          <w:noProof/>
        </w:rPr>
        <w:drawing>
          <wp:anchor distT="0" distB="0" distL="114300" distR="114300" simplePos="0" relativeHeight="251661824" behindDoc="1" locked="0" layoutInCell="1" allowOverlap="1" wp14:anchorId="5DC004D6" wp14:editId="2A868067">
            <wp:simplePos x="0" y="0"/>
            <wp:positionH relativeFrom="margin">
              <wp:posOffset>3168650</wp:posOffset>
            </wp:positionH>
            <wp:positionV relativeFrom="paragraph">
              <wp:posOffset>4445</wp:posOffset>
            </wp:positionV>
            <wp:extent cx="1224280" cy="1224280"/>
            <wp:effectExtent l="0" t="0" r="0" b="0"/>
            <wp:wrapNone/>
            <wp:docPr id="1296841032" name="Picture 7" descr="A graphic of different symbol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6841032" name="Picture 7" descr="A graphic of different symbols&#10;&#10;AI-generated content may be incorrec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24280" cy="12242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E179E26" w14:textId="77777777" w:rsidR="00221CD5" w:rsidRPr="0067673F" w:rsidRDefault="004A33F2" w:rsidP="00BE52BD">
      <w:pPr>
        <w:pStyle w:val="Heading1"/>
        <w:jc w:val="both"/>
        <w:rPr>
          <w:color w:val="auto"/>
        </w:rPr>
      </w:pPr>
      <w:r w:rsidRPr="0067673F">
        <w:rPr>
          <w:color w:val="auto"/>
        </w:rPr>
        <w:lastRenderedPageBreak/>
        <w:t>T</w:t>
      </w:r>
      <w:r w:rsidR="005F76C5">
        <w:rPr>
          <w:color w:val="auto"/>
        </w:rPr>
        <w:t>h</w:t>
      </w:r>
      <w:r w:rsidRPr="0067673F">
        <w:rPr>
          <w:color w:val="auto"/>
        </w:rPr>
        <w:t xml:space="preserve">e Suicide Timeline </w:t>
      </w:r>
    </w:p>
    <w:p w14:paraId="5B1AE401" w14:textId="77777777" w:rsidR="00221CD5" w:rsidRPr="00CC699A" w:rsidRDefault="00D32CDA" w:rsidP="00BE52BD">
      <w:pPr>
        <w:jc w:val="both"/>
      </w:pPr>
      <w:r>
        <w:rPr>
          <w:noProof/>
        </w:rPr>
        <w:drawing>
          <wp:anchor distT="0" distB="0" distL="114300" distR="114300" simplePos="0" relativeHeight="251653632" behindDoc="1" locked="0" layoutInCell="1" allowOverlap="1" wp14:anchorId="04F8B029" wp14:editId="538AC5F9">
            <wp:simplePos x="0" y="0"/>
            <wp:positionH relativeFrom="margin">
              <wp:posOffset>590550</wp:posOffset>
            </wp:positionH>
            <wp:positionV relativeFrom="paragraph">
              <wp:posOffset>688340</wp:posOffset>
            </wp:positionV>
            <wp:extent cx="4749800" cy="5543550"/>
            <wp:effectExtent l="0" t="0" r="0" b="19050"/>
            <wp:wrapNone/>
            <wp:docPr id="1159366836"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14:sizeRelH relativeFrom="margin">
              <wp14:pctWidth>0</wp14:pctWidth>
            </wp14:sizeRelH>
            <wp14:sizeRelV relativeFrom="margin">
              <wp14:pctHeight>0</wp14:pctHeight>
            </wp14:sizeRelV>
          </wp:anchor>
        </w:drawing>
      </w:r>
      <w:r w:rsidR="00CC699A" w:rsidRPr="00CC699A">
        <w:t>Professor Jane Monckton-Smith of the University of Gloucestershire has developed an eight-stage timeline that outlines a potential and gradual escalation in suicide risk. Each stage should be examined individually to understand how and why the level of risk may be increasing.</w:t>
      </w:r>
    </w:p>
    <w:p w14:paraId="31A9F027" w14:textId="77777777" w:rsidR="00221CD5" w:rsidRDefault="00221CD5" w:rsidP="00BE52BD">
      <w:pPr>
        <w:jc w:val="both"/>
      </w:pPr>
    </w:p>
    <w:p w14:paraId="5F6ED053" w14:textId="77777777" w:rsidR="00221CD5" w:rsidRDefault="00221CD5" w:rsidP="00BE52BD">
      <w:pPr>
        <w:jc w:val="both"/>
      </w:pPr>
    </w:p>
    <w:p w14:paraId="393AD6EC" w14:textId="77777777" w:rsidR="00221CD5" w:rsidRDefault="000D3B6F" w:rsidP="00BE52BD">
      <w:pPr>
        <w:tabs>
          <w:tab w:val="left" w:pos="3450"/>
        </w:tabs>
        <w:jc w:val="both"/>
      </w:pPr>
      <w:r>
        <w:tab/>
      </w:r>
    </w:p>
    <w:p w14:paraId="2153DC40" w14:textId="77777777" w:rsidR="00221CD5" w:rsidRDefault="00221CD5" w:rsidP="00BE52BD">
      <w:pPr>
        <w:jc w:val="both"/>
      </w:pPr>
    </w:p>
    <w:p w14:paraId="293545CA" w14:textId="77777777" w:rsidR="00221CD5" w:rsidRDefault="00221CD5" w:rsidP="00BE52BD">
      <w:pPr>
        <w:jc w:val="both"/>
      </w:pPr>
    </w:p>
    <w:p w14:paraId="7BC3153F" w14:textId="77777777" w:rsidR="00221CD5" w:rsidRDefault="000D3B6F" w:rsidP="00BE52BD">
      <w:pPr>
        <w:tabs>
          <w:tab w:val="left" w:pos="2910"/>
        </w:tabs>
        <w:jc w:val="both"/>
      </w:pPr>
      <w:r>
        <w:tab/>
      </w:r>
    </w:p>
    <w:p w14:paraId="0612FAF1" w14:textId="77777777" w:rsidR="00221CD5" w:rsidRDefault="00221CD5" w:rsidP="00BE52BD">
      <w:pPr>
        <w:jc w:val="both"/>
      </w:pPr>
    </w:p>
    <w:p w14:paraId="21319624" w14:textId="77777777" w:rsidR="00221CD5" w:rsidRDefault="00221CD5" w:rsidP="00BE52BD">
      <w:pPr>
        <w:jc w:val="both"/>
      </w:pPr>
    </w:p>
    <w:p w14:paraId="0659AB76" w14:textId="77777777" w:rsidR="00221CD5" w:rsidRDefault="00221CD5" w:rsidP="00BE52BD">
      <w:pPr>
        <w:jc w:val="both"/>
      </w:pPr>
    </w:p>
    <w:p w14:paraId="3913932D" w14:textId="77777777" w:rsidR="00221CD5" w:rsidRDefault="00221CD5" w:rsidP="00BE52BD">
      <w:pPr>
        <w:jc w:val="both"/>
      </w:pPr>
    </w:p>
    <w:p w14:paraId="3F01FFDD" w14:textId="77777777" w:rsidR="00221CD5" w:rsidRDefault="00221CD5" w:rsidP="00BE52BD">
      <w:pPr>
        <w:jc w:val="both"/>
      </w:pPr>
    </w:p>
    <w:p w14:paraId="4AC184F2" w14:textId="77777777" w:rsidR="00221CD5" w:rsidRDefault="00221CD5" w:rsidP="00BE52BD">
      <w:pPr>
        <w:jc w:val="both"/>
      </w:pPr>
    </w:p>
    <w:p w14:paraId="7D161293" w14:textId="77777777" w:rsidR="00221CD5" w:rsidRDefault="00221CD5" w:rsidP="00BE52BD">
      <w:pPr>
        <w:jc w:val="both"/>
      </w:pPr>
    </w:p>
    <w:p w14:paraId="52D3895D" w14:textId="77777777" w:rsidR="00221CD5" w:rsidRDefault="00221CD5" w:rsidP="00BE52BD">
      <w:pPr>
        <w:jc w:val="both"/>
      </w:pPr>
    </w:p>
    <w:p w14:paraId="18498749" w14:textId="77777777" w:rsidR="00221CD5" w:rsidRDefault="00221CD5" w:rsidP="00BE52BD">
      <w:pPr>
        <w:jc w:val="both"/>
      </w:pPr>
    </w:p>
    <w:p w14:paraId="57D7AE78" w14:textId="77777777" w:rsidR="00221CD5" w:rsidRDefault="00221CD5" w:rsidP="00BE52BD">
      <w:pPr>
        <w:jc w:val="both"/>
      </w:pPr>
    </w:p>
    <w:p w14:paraId="084D1F38" w14:textId="77777777" w:rsidR="00B10CE7" w:rsidRDefault="00B10CE7" w:rsidP="00BE52BD">
      <w:pPr>
        <w:jc w:val="both"/>
        <w:rPr>
          <w:sz w:val="18"/>
          <w:szCs w:val="18"/>
        </w:rPr>
      </w:pPr>
    </w:p>
    <w:p w14:paraId="11B350DB" w14:textId="77777777" w:rsidR="00B10CE7" w:rsidRDefault="00B10CE7" w:rsidP="00BE52BD">
      <w:pPr>
        <w:jc w:val="both"/>
        <w:rPr>
          <w:sz w:val="18"/>
          <w:szCs w:val="18"/>
        </w:rPr>
      </w:pPr>
    </w:p>
    <w:p w14:paraId="2731AD2A" w14:textId="77777777" w:rsidR="00D32CDA" w:rsidRDefault="00555FD9" w:rsidP="00555FD9">
      <w:pPr>
        <w:jc w:val="both"/>
      </w:pPr>
      <w:r w:rsidRPr="00555FD9">
        <w:t>While Jane Monckton Smith’s timeline is a valuable tool for understanding patterns of coercive control and homicide</w:t>
      </w:r>
      <w:r w:rsidR="0050436D">
        <w:t>/</w:t>
      </w:r>
      <w:proofErr w:type="gramStart"/>
      <w:r w:rsidR="0050436D">
        <w:t xml:space="preserve">suicide </w:t>
      </w:r>
      <w:r w:rsidRPr="00555FD9">
        <w:t xml:space="preserve"> risk</w:t>
      </w:r>
      <w:proofErr w:type="gramEnd"/>
      <w:r w:rsidRPr="00555FD9">
        <w:t>, progression through the stages is not always linear. Risk can increase at various points, including:</w:t>
      </w:r>
    </w:p>
    <w:p w14:paraId="37CCE24D" w14:textId="77777777" w:rsidR="00555FD9" w:rsidRPr="00555FD9" w:rsidRDefault="00555FD9" w:rsidP="00DA7DA5">
      <w:pPr>
        <w:pStyle w:val="ListParagraph"/>
        <w:numPr>
          <w:ilvl w:val="0"/>
          <w:numId w:val="26"/>
        </w:numPr>
        <w:jc w:val="both"/>
      </w:pPr>
      <w:r w:rsidRPr="00555FD9">
        <w:t>When help is offered or intervention begins.</w:t>
      </w:r>
    </w:p>
    <w:p w14:paraId="4A1266BC" w14:textId="77777777" w:rsidR="00555FD9" w:rsidRPr="00555FD9" w:rsidRDefault="00555FD9" w:rsidP="00DA7DA5">
      <w:pPr>
        <w:pStyle w:val="ListParagraph"/>
        <w:numPr>
          <w:ilvl w:val="0"/>
          <w:numId w:val="26"/>
        </w:numPr>
        <w:jc w:val="both"/>
      </w:pPr>
      <w:r w:rsidRPr="00555FD9">
        <w:t>Following significant events such as the perpetrator’s arrest or imprisonment.</w:t>
      </w:r>
    </w:p>
    <w:p w14:paraId="3EFC0E11" w14:textId="77777777" w:rsidR="00221CD5" w:rsidRPr="0050436D" w:rsidRDefault="00B10CE7" w:rsidP="00BE52BD">
      <w:pPr>
        <w:jc w:val="both"/>
        <w:rPr>
          <w:sz w:val="16"/>
          <w:szCs w:val="16"/>
        </w:rPr>
      </w:pPr>
      <w:r w:rsidRPr="00B10CE7">
        <w:rPr>
          <w:sz w:val="16"/>
          <w:szCs w:val="16"/>
        </w:rPr>
        <w:t xml:space="preserve">Monckton-Smith, J. </w:t>
      </w:r>
      <w:r w:rsidRPr="00B10CE7">
        <w:rPr>
          <w:i/>
          <w:iCs/>
          <w:sz w:val="16"/>
          <w:szCs w:val="16"/>
        </w:rPr>
        <w:t>et al.</w:t>
      </w:r>
      <w:r w:rsidRPr="00B10CE7">
        <w:rPr>
          <w:sz w:val="16"/>
          <w:szCs w:val="16"/>
        </w:rPr>
        <w:t xml:space="preserve"> (2022) </w:t>
      </w:r>
      <w:r w:rsidRPr="00B10CE7">
        <w:rPr>
          <w:i/>
          <w:iCs/>
          <w:sz w:val="16"/>
          <w:szCs w:val="16"/>
        </w:rPr>
        <w:t>Building a temporal sequence for developing prevention strategies, risk assessment, and perpetrator interventions in domestic abuse related suicide, honour killing, and intimate partner homicide</w:t>
      </w:r>
      <w:r w:rsidRPr="00B10CE7">
        <w:rPr>
          <w:sz w:val="16"/>
          <w:szCs w:val="16"/>
        </w:rPr>
        <w:t xml:space="preserve">, </w:t>
      </w:r>
      <w:r w:rsidRPr="00B10CE7">
        <w:rPr>
          <w:i/>
          <w:iCs/>
          <w:sz w:val="16"/>
          <w:szCs w:val="16"/>
        </w:rPr>
        <w:t>Research Repository</w:t>
      </w:r>
      <w:r w:rsidRPr="00B10CE7">
        <w:rPr>
          <w:sz w:val="16"/>
          <w:szCs w:val="16"/>
        </w:rPr>
        <w:t>. Available at: https://eprints.glos.ac.uk/10579</w:t>
      </w:r>
    </w:p>
    <w:p w14:paraId="66B47EDC" w14:textId="77777777" w:rsidR="00D21A7B" w:rsidRPr="00003717" w:rsidRDefault="00003717" w:rsidP="00901524">
      <w:pPr>
        <w:pStyle w:val="Heading1"/>
        <w:jc w:val="both"/>
        <w:rPr>
          <w:color w:val="auto"/>
        </w:rPr>
      </w:pPr>
      <w:r w:rsidRPr="00003717">
        <w:rPr>
          <w:color w:val="auto"/>
        </w:rPr>
        <w:lastRenderedPageBreak/>
        <w:t>Research</w:t>
      </w:r>
    </w:p>
    <w:p w14:paraId="3573B236" w14:textId="77777777" w:rsidR="009B2017" w:rsidRPr="009B2017" w:rsidRDefault="009B2017" w:rsidP="00901524">
      <w:pPr>
        <w:jc w:val="both"/>
        <w:rPr>
          <w:b/>
          <w:bCs/>
        </w:rPr>
      </w:pPr>
      <w:r w:rsidRPr="009B2017">
        <w:rPr>
          <w:b/>
          <w:bCs/>
        </w:rPr>
        <w:t> Overview: National Domestic Homicide Project – Fourth Annual Report (March 2025)</w:t>
      </w:r>
    </w:p>
    <w:p w14:paraId="328897DC" w14:textId="77777777" w:rsidR="009B2017" w:rsidRPr="009B2017" w:rsidRDefault="009B2017" w:rsidP="00901524">
      <w:pPr>
        <w:jc w:val="both"/>
      </w:pPr>
      <w:r w:rsidRPr="009B2017">
        <w:t>The National Domestic Homicide Project published its fourth annual report in March 2025, covering domestic abuse-related deaths across England and Wales. The project aims to improve understanding of risk factors and help services respond more effectively to domestic abuse, domestic homicide, and suicides linked to abuse.</w:t>
      </w:r>
    </w:p>
    <w:p w14:paraId="3D36AF62" w14:textId="77777777" w:rsidR="009B2017" w:rsidRPr="009B2017" w:rsidRDefault="009B2017" w:rsidP="00901524">
      <w:pPr>
        <w:jc w:val="both"/>
        <w:rPr>
          <w:b/>
          <w:bCs/>
        </w:rPr>
      </w:pPr>
      <w:r w:rsidRPr="009B2017">
        <w:rPr>
          <w:b/>
          <w:bCs/>
        </w:rPr>
        <w:t>What the report covers</w:t>
      </w:r>
    </w:p>
    <w:p w14:paraId="75F321FB" w14:textId="77777777" w:rsidR="009B2017" w:rsidRPr="009B2017" w:rsidRDefault="009B2017" w:rsidP="00901524">
      <w:pPr>
        <w:jc w:val="both"/>
      </w:pPr>
      <w:r w:rsidRPr="009B2017">
        <w:t>The report looks at all deaths identified by police as being related to domestic abuse. It gathers detailed information not available from other sources, helping police and partner agencies better understand:</w:t>
      </w:r>
    </w:p>
    <w:p w14:paraId="0B6BA328" w14:textId="77777777" w:rsidR="009B2017" w:rsidRPr="00246989" w:rsidRDefault="009B2017" w:rsidP="00DA7DA5">
      <w:pPr>
        <w:pStyle w:val="NoSpacing"/>
        <w:numPr>
          <w:ilvl w:val="0"/>
          <w:numId w:val="7"/>
        </w:numPr>
        <w:jc w:val="both"/>
        <w:rPr>
          <w:sz w:val="24"/>
          <w:szCs w:val="24"/>
        </w:rPr>
      </w:pPr>
      <w:r w:rsidRPr="00246989">
        <w:rPr>
          <w:sz w:val="24"/>
          <w:szCs w:val="24"/>
        </w:rPr>
        <w:t>Risk indicators</w:t>
      </w:r>
    </w:p>
    <w:p w14:paraId="3B5EEA82" w14:textId="77777777" w:rsidR="009B2017" w:rsidRPr="00246989" w:rsidRDefault="009B2017" w:rsidP="00DA7DA5">
      <w:pPr>
        <w:pStyle w:val="NoSpacing"/>
        <w:numPr>
          <w:ilvl w:val="0"/>
          <w:numId w:val="7"/>
        </w:numPr>
        <w:jc w:val="both"/>
        <w:rPr>
          <w:sz w:val="24"/>
          <w:szCs w:val="24"/>
        </w:rPr>
      </w:pPr>
      <w:r w:rsidRPr="00246989">
        <w:rPr>
          <w:sz w:val="24"/>
          <w:szCs w:val="24"/>
        </w:rPr>
        <w:t>Victim and perpetrator demographics</w:t>
      </w:r>
    </w:p>
    <w:p w14:paraId="435740D0" w14:textId="77777777" w:rsidR="009B2017" w:rsidRDefault="009B2017" w:rsidP="00DA7DA5">
      <w:pPr>
        <w:pStyle w:val="NoSpacing"/>
        <w:numPr>
          <w:ilvl w:val="0"/>
          <w:numId w:val="7"/>
        </w:numPr>
        <w:jc w:val="both"/>
        <w:rPr>
          <w:sz w:val="24"/>
          <w:szCs w:val="24"/>
        </w:rPr>
      </w:pPr>
      <w:r w:rsidRPr="00246989">
        <w:rPr>
          <w:sz w:val="24"/>
          <w:szCs w:val="24"/>
        </w:rPr>
        <w:t>Patterns and trends in domestic abuse-related deaths</w:t>
      </w:r>
    </w:p>
    <w:p w14:paraId="055E3F43" w14:textId="77777777" w:rsidR="00901524" w:rsidRPr="00246989" w:rsidRDefault="00901524" w:rsidP="00901524">
      <w:pPr>
        <w:pStyle w:val="NoSpacing"/>
        <w:ind w:left="720"/>
        <w:jc w:val="both"/>
        <w:rPr>
          <w:sz w:val="24"/>
          <w:szCs w:val="24"/>
        </w:rPr>
      </w:pPr>
    </w:p>
    <w:p w14:paraId="0BAD9CB3" w14:textId="77777777" w:rsidR="009B2017" w:rsidRPr="009B2017" w:rsidRDefault="009B2017" w:rsidP="00901524">
      <w:pPr>
        <w:jc w:val="both"/>
        <w:rPr>
          <w:b/>
          <w:bCs/>
        </w:rPr>
      </w:pPr>
      <w:r w:rsidRPr="009B2017">
        <w:rPr>
          <w:b/>
          <w:bCs/>
        </w:rPr>
        <w:t> Who runs the project?</w:t>
      </w:r>
    </w:p>
    <w:p w14:paraId="1E612AB7" w14:textId="77777777" w:rsidR="009B2017" w:rsidRPr="00246989" w:rsidRDefault="009B2017" w:rsidP="00DA7DA5">
      <w:pPr>
        <w:pStyle w:val="NoSpacing"/>
        <w:numPr>
          <w:ilvl w:val="0"/>
          <w:numId w:val="8"/>
        </w:numPr>
        <w:jc w:val="both"/>
        <w:rPr>
          <w:sz w:val="24"/>
          <w:szCs w:val="24"/>
        </w:rPr>
      </w:pPr>
      <w:r w:rsidRPr="00246989">
        <w:rPr>
          <w:sz w:val="24"/>
          <w:szCs w:val="24"/>
        </w:rPr>
        <w:t>Funded by: Home Office</w:t>
      </w:r>
    </w:p>
    <w:p w14:paraId="10B05DFD" w14:textId="77777777" w:rsidR="009B2017" w:rsidRPr="00246989" w:rsidRDefault="009B2017" w:rsidP="00DA7DA5">
      <w:pPr>
        <w:pStyle w:val="NoSpacing"/>
        <w:numPr>
          <w:ilvl w:val="0"/>
          <w:numId w:val="8"/>
        </w:numPr>
        <w:jc w:val="both"/>
        <w:rPr>
          <w:sz w:val="24"/>
          <w:szCs w:val="24"/>
        </w:rPr>
      </w:pPr>
      <w:r w:rsidRPr="00246989">
        <w:rPr>
          <w:sz w:val="24"/>
          <w:szCs w:val="24"/>
        </w:rPr>
        <w:t>Led by: National Police Chiefs’ Council (NPCC)</w:t>
      </w:r>
    </w:p>
    <w:p w14:paraId="59126C87" w14:textId="77777777" w:rsidR="009B2017" w:rsidRPr="00246989" w:rsidRDefault="009B2017" w:rsidP="00DA7DA5">
      <w:pPr>
        <w:pStyle w:val="NoSpacing"/>
        <w:numPr>
          <w:ilvl w:val="0"/>
          <w:numId w:val="8"/>
        </w:numPr>
        <w:jc w:val="both"/>
        <w:rPr>
          <w:sz w:val="24"/>
          <w:szCs w:val="24"/>
        </w:rPr>
      </w:pPr>
      <w:r w:rsidRPr="00246989">
        <w:rPr>
          <w:sz w:val="24"/>
          <w:szCs w:val="24"/>
        </w:rPr>
        <w:t>Delivered by: Vulnerability Knowledge and Practice Programme (VKPP)</w:t>
      </w:r>
    </w:p>
    <w:p w14:paraId="32DA6B08" w14:textId="77777777" w:rsidR="009B2017" w:rsidRDefault="009B2017" w:rsidP="00DA7DA5">
      <w:pPr>
        <w:pStyle w:val="NoSpacing"/>
        <w:numPr>
          <w:ilvl w:val="0"/>
          <w:numId w:val="8"/>
        </w:numPr>
        <w:jc w:val="both"/>
        <w:rPr>
          <w:sz w:val="24"/>
          <w:szCs w:val="24"/>
        </w:rPr>
      </w:pPr>
      <w:r w:rsidRPr="00246989">
        <w:rPr>
          <w:sz w:val="24"/>
          <w:szCs w:val="24"/>
        </w:rPr>
        <w:t>In partnership with: College of Policing</w:t>
      </w:r>
    </w:p>
    <w:p w14:paraId="0048F2A5" w14:textId="77777777" w:rsidR="00901524" w:rsidRPr="00246989" w:rsidRDefault="00901524" w:rsidP="00901524">
      <w:pPr>
        <w:pStyle w:val="NoSpacing"/>
        <w:ind w:left="720"/>
        <w:jc w:val="both"/>
        <w:rPr>
          <w:sz w:val="24"/>
          <w:szCs w:val="24"/>
        </w:rPr>
      </w:pPr>
    </w:p>
    <w:p w14:paraId="0991442A" w14:textId="77777777" w:rsidR="009B2017" w:rsidRPr="009B2017" w:rsidRDefault="009B2017" w:rsidP="00901524">
      <w:pPr>
        <w:jc w:val="both"/>
      </w:pPr>
      <w:r w:rsidRPr="009B2017">
        <w:t>The project also works closely with bereaved families, whose voices continue to drive change across the criminal justice system.</w:t>
      </w:r>
    </w:p>
    <w:p w14:paraId="24F0B6C8" w14:textId="77777777" w:rsidR="009B2017" w:rsidRPr="009B2017" w:rsidRDefault="009B2017" w:rsidP="00901524">
      <w:pPr>
        <w:jc w:val="both"/>
      </w:pPr>
      <w:r w:rsidRPr="009B2017">
        <w:rPr>
          <w:b/>
          <w:bCs/>
        </w:rPr>
        <w:t>Key findings from April 2023 – March 2024</w:t>
      </w:r>
    </w:p>
    <w:p w14:paraId="41A0EF5D" w14:textId="77777777" w:rsidR="009B2017" w:rsidRPr="009B2017" w:rsidRDefault="009B2017" w:rsidP="00901524">
      <w:pPr>
        <w:jc w:val="both"/>
      </w:pPr>
      <w:r w:rsidRPr="009B2017">
        <w:t>A total of </w:t>
      </w:r>
      <w:r w:rsidRPr="009B2017">
        <w:rPr>
          <w:b/>
          <w:bCs/>
        </w:rPr>
        <w:t>262 deaths</w:t>
      </w:r>
      <w:r w:rsidRPr="009B2017">
        <w:t> were recorded as domestic abuse-related:</w:t>
      </w:r>
    </w:p>
    <w:p w14:paraId="560B8FC6" w14:textId="77777777" w:rsidR="009B2017" w:rsidRPr="00246989" w:rsidRDefault="009B2017" w:rsidP="00DA7DA5">
      <w:pPr>
        <w:pStyle w:val="NoSpacing"/>
        <w:numPr>
          <w:ilvl w:val="0"/>
          <w:numId w:val="9"/>
        </w:numPr>
        <w:jc w:val="both"/>
        <w:rPr>
          <w:sz w:val="24"/>
          <w:szCs w:val="24"/>
        </w:rPr>
      </w:pPr>
      <w:r w:rsidRPr="00246989">
        <w:rPr>
          <w:b/>
          <w:bCs/>
          <w:sz w:val="24"/>
          <w:szCs w:val="24"/>
        </w:rPr>
        <w:t>98</w:t>
      </w:r>
      <w:r w:rsidRPr="00246989">
        <w:rPr>
          <w:sz w:val="24"/>
          <w:szCs w:val="24"/>
        </w:rPr>
        <w:t> suspected suicides following domestic abuse (SVSDA)</w:t>
      </w:r>
    </w:p>
    <w:p w14:paraId="14977DF1" w14:textId="77777777" w:rsidR="009B2017" w:rsidRPr="00246989" w:rsidRDefault="009B2017" w:rsidP="00DA7DA5">
      <w:pPr>
        <w:pStyle w:val="NoSpacing"/>
        <w:numPr>
          <w:ilvl w:val="0"/>
          <w:numId w:val="9"/>
        </w:numPr>
        <w:jc w:val="both"/>
        <w:rPr>
          <w:sz w:val="24"/>
          <w:szCs w:val="24"/>
        </w:rPr>
      </w:pPr>
      <w:r w:rsidRPr="00246989">
        <w:rPr>
          <w:b/>
          <w:bCs/>
          <w:sz w:val="24"/>
          <w:szCs w:val="24"/>
        </w:rPr>
        <w:t>80</w:t>
      </w:r>
      <w:r w:rsidRPr="00246989">
        <w:rPr>
          <w:sz w:val="24"/>
          <w:szCs w:val="24"/>
        </w:rPr>
        <w:t> intimate partner homicides (IPH)</w:t>
      </w:r>
    </w:p>
    <w:p w14:paraId="12C74651" w14:textId="77777777" w:rsidR="009B2017" w:rsidRPr="00246989" w:rsidRDefault="009B2017" w:rsidP="00DA7DA5">
      <w:pPr>
        <w:pStyle w:val="NoSpacing"/>
        <w:numPr>
          <w:ilvl w:val="0"/>
          <w:numId w:val="9"/>
        </w:numPr>
        <w:jc w:val="both"/>
        <w:rPr>
          <w:sz w:val="24"/>
          <w:szCs w:val="24"/>
        </w:rPr>
      </w:pPr>
      <w:r w:rsidRPr="00246989">
        <w:rPr>
          <w:b/>
          <w:bCs/>
          <w:sz w:val="24"/>
          <w:szCs w:val="24"/>
        </w:rPr>
        <w:t>39</w:t>
      </w:r>
      <w:r w:rsidRPr="00246989">
        <w:rPr>
          <w:sz w:val="24"/>
          <w:szCs w:val="24"/>
        </w:rPr>
        <w:t> adult family homicides</w:t>
      </w:r>
    </w:p>
    <w:p w14:paraId="01E15B02" w14:textId="77777777" w:rsidR="009B2017" w:rsidRPr="00246989" w:rsidRDefault="009B2017" w:rsidP="00DA7DA5">
      <w:pPr>
        <w:pStyle w:val="NoSpacing"/>
        <w:numPr>
          <w:ilvl w:val="0"/>
          <w:numId w:val="9"/>
        </w:numPr>
        <w:jc w:val="both"/>
        <w:rPr>
          <w:sz w:val="24"/>
          <w:szCs w:val="24"/>
        </w:rPr>
      </w:pPr>
      <w:r w:rsidRPr="00246989">
        <w:rPr>
          <w:b/>
          <w:bCs/>
          <w:sz w:val="24"/>
          <w:szCs w:val="24"/>
        </w:rPr>
        <w:t>28</w:t>
      </w:r>
      <w:r w:rsidRPr="00246989">
        <w:rPr>
          <w:sz w:val="24"/>
          <w:szCs w:val="24"/>
        </w:rPr>
        <w:t> unexpected deaths</w:t>
      </w:r>
    </w:p>
    <w:p w14:paraId="3D6D1D70" w14:textId="77777777" w:rsidR="009B2017" w:rsidRPr="00246989" w:rsidRDefault="009B2017" w:rsidP="00DA7DA5">
      <w:pPr>
        <w:pStyle w:val="NoSpacing"/>
        <w:numPr>
          <w:ilvl w:val="0"/>
          <w:numId w:val="9"/>
        </w:numPr>
        <w:jc w:val="both"/>
        <w:rPr>
          <w:sz w:val="24"/>
          <w:szCs w:val="24"/>
        </w:rPr>
      </w:pPr>
      <w:r w:rsidRPr="00246989">
        <w:rPr>
          <w:b/>
          <w:bCs/>
          <w:sz w:val="24"/>
          <w:szCs w:val="24"/>
        </w:rPr>
        <w:t>11</w:t>
      </w:r>
      <w:r w:rsidRPr="00246989">
        <w:rPr>
          <w:sz w:val="24"/>
          <w:szCs w:val="24"/>
        </w:rPr>
        <w:t> child deaths</w:t>
      </w:r>
    </w:p>
    <w:p w14:paraId="1E0F36FF" w14:textId="77777777" w:rsidR="00246989" w:rsidRDefault="009B2017" w:rsidP="00DA7DA5">
      <w:pPr>
        <w:pStyle w:val="NoSpacing"/>
        <w:numPr>
          <w:ilvl w:val="0"/>
          <w:numId w:val="9"/>
        </w:numPr>
        <w:jc w:val="both"/>
      </w:pPr>
      <w:r w:rsidRPr="00246989">
        <w:rPr>
          <w:b/>
          <w:bCs/>
          <w:sz w:val="24"/>
          <w:szCs w:val="24"/>
        </w:rPr>
        <w:t>6</w:t>
      </w:r>
      <w:r w:rsidRPr="00246989">
        <w:rPr>
          <w:sz w:val="24"/>
          <w:szCs w:val="24"/>
        </w:rPr>
        <w:t> other deaths (where the victim and suspect lived together but were not related or in a</w:t>
      </w:r>
      <w:r w:rsidRPr="009B2017">
        <w:t xml:space="preserve"> relationship)</w:t>
      </w:r>
    </w:p>
    <w:p w14:paraId="48BD8EEE" w14:textId="77777777" w:rsidR="00246989" w:rsidRDefault="00246989" w:rsidP="00901524">
      <w:pPr>
        <w:pStyle w:val="NoSpacing"/>
        <w:jc w:val="both"/>
      </w:pPr>
    </w:p>
    <w:p w14:paraId="2B212671" w14:textId="77777777" w:rsidR="00E21A00" w:rsidRDefault="00901524" w:rsidP="00901524">
      <w:pPr>
        <w:jc w:val="both"/>
      </w:pPr>
      <w:r w:rsidRPr="00901524">
        <w:t>For the second year in a row, suspected suicides following domestic abuse have overtaken the number of homicides involving current or previous partners. This reflects increased awareness and progress made against recommendations in the project’s last report, which focused on improving policing’s ability to better recognise and record the link between domestic abuse and suicide.</w:t>
      </w:r>
    </w:p>
    <w:p w14:paraId="31CC78B2" w14:textId="77777777" w:rsidR="004028AD" w:rsidRDefault="00CC0E80" w:rsidP="001E0D65">
      <w:pPr>
        <w:jc w:val="both"/>
        <w:rPr>
          <w:b/>
          <w:bCs/>
        </w:rPr>
      </w:pPr>
      <w:r w:rsidRPr="00CC0E80">
        <w:rPr>
          <w:b/>
          <w:bCs/>
        </w:rPr>
        <w:lastRenderedPageBreak/>
        <w:t>Safe Lives Psychological Violence Report</w:t>
      </w:r>
    </w:p>
    <w:p w14:paraId="0C3F0E9F" w14:textId="77777777" w:rsidR="004028AD" w:rsidRPr="004028AD" w:rsidRDefault="004028AD" w:rsidP="001E0D65">
      <w:pPr>
        <w:jc w:val="both"/>
      </w:pPr>
      <w:r w:rsidRPr="004028AD">
        <w:t>This report explores the prevalence of psychological abuse, the lived experiences of those affected, and the manipulative tactics used by perpetrators to exert control and instil fear.</w:t>
      </w:r>
    </w:p>
    <w:p w14:paraId="6A20A7F3" w14:textId="77777777" w:rsidR="00480206" w:rsidRDefault="004028AD" w:rsidP="001E0D65">
      <w:pPr>
        <w:jc w:val="both"/>
      </w:pPr>
      <w:r w:rsidRPr="004028AD">
        <w:t>Funded by the Oak Foundation under its Issues Affecting Women programme, the research was co-developed with survivors of domestic abuse and frontline practitioners.</w:t>
      </w:r>
    </w:p>
    <w:p w14:paraId="01D80C58" w14:textId="77777777" w:rsidR="00480206" w:rsidRPr="004028AD" w:rsidRDefault="00480206" w:rsidP="00DA7DA5">
      <w:pPr>
        <w:pStyle w:val="NoSpacing"/>
        <w:numPr>
          <w:ilvl w:val="0"/>
          <w:numId w:val="15"/>
        </w:numPr>
        <w:jc w:val="both"/>
        <w:rPr>
          <w:sz w:val="24"/>
          <w:szCs w:val="24"/>
        </w:rPr>
      </w:pPr>
      <w:r w:rsidRPr="009E37FF">
        <w:rPr>
          <w:b/>
          <w:bCs/>
          <w:sz w:val="24"/>
          <w:szCs w:val="24"/>
        </w:rPr>
        <w:t>91</w:t>
      </w:r>
      <w:proofErr w:type="gramStart"/>
      <w:r w:rsidRPr="009E37FF">
        <w:rPr>
          <w:b/>
          <w:bCs/>
          <w:sz w:val="24"/>
          <w:szCs w:val="24"/>
        </w:rPr>
        <w:t>%</w:t>
      </w:r>
      <w:r w:rsidRPr="004028AD">
        <w:rPr>
          <w:sz w:val="24"/>
          <w:szCs w:val="24"/>
        </w:rPr>
        <w:t xml:space="preserve">  of</w:t>
      </w:r>
      <w:proofErr w:type="gramEnd"/>
      <w:r w:rsidRPr="004028AD">
        <w:rPr>
          <w:sz w:val="24"/>
          <w:szCs w:val="24"/>
        </w:rPr>
        <w:t xml:space="preserve"> survivors experienced some form of psychological violence in their relationship</w:t>
      </w:r>
    </w:p>
    <w:p w14:paraId="585E3122" w14:textId="77777777" w:rsidR="00480206" w:rsidRPr="004028AD" w:rsidRDefault="00480206" w:rsidP="001E0D65">
      <w:pPr>
        <w:pStyle w:val="NoSpacing"/>
        <w:jc w:val="both"/>
        <w:rPr>
          <w:sz w:val="24"/>
          <w:szCs w:val="24"/>
        </w:rPr>
      </w:pPr>
    </w:p>
    <w:p w14:paraId="308FC2CA" w14:textId="77777777" w:rsidR="00480206" w:rsidRPr="004028AD" w:rsidRDefault="00480206" w:rsidP="00DA7DA5">
      <w:pPr>
        <w:pStyle w:val="NoSpacing"/>
        <w:numPr>
          <w:ilvl w:val="0"/>
          <w:numId w:val="15"/>
        </w:numPr>
        <w:jc w:val="both"/>
        <w:rPr>
          <w:sz w:val="24"/>
          <w:szCs w:val="24"/>
        </w:rPr>
      </w:pPr>
      <w:r w:rsidRPr="009E37FF">
        <w:rPr>
          <w:b/>
          <w:bCs/>
          <w:sz w:val="24"/>
          <w:szCs w:val="24"/>
        </w:rPr>
        <w:t xml:space="preserve">47% </w:t>
      </w:r>
      <w:r w:rsidRPr="004028AD">
        <w:rPr>
          <w:sz w:val="24"/>
          <w:szCs w:val="24"/>
        </w:rPr>
        <w:t>of survivors reported having suicidal thoughts due to the psychological abuse</w:t>
      </w:r>
    </w:p>
    <w:p w14:paraId="16309D45" w14:textId="77777777" w:rsidR="00480206" w:rsidRPr="004028AD" w:rsidRDefault="00480206" w:rsidP="001E0D65">
      <w:pPr>
        <w:pStyle w:val="NoSpacing"/>
        <w:jc w:val="both"/>
        <w:rPr>
          <w:sz w:val="24"/>
          <w:szCs w:val="24"/>
        </w:rPr>
      </w:pPr>
    </w:p>
    <w:p w14:paraId="620E2A65" w14:textId="77777777" w:rsidR="00480206" w:rsidRPr="004028AD" w:rsidRDefault="00480206" w:rsidP="00DA7DA5">
      <w:pPr>
        <w:pStyle w:val="NoSpacing"/>
        <w:numPr>
          <w:ilvl w:val="0"/>
          <w:numId w:val="15"/>
        </w:numPr>
        <w:jc w:val="both"/>
        <w:rPr>
          <w:sz w:val="24"/>
          <w:szCs w:val="24"/>
        </w:rPr>
      </w:pPr>
      <w:r w:rsidRPr="009E37FF">
        <w:rPr>
          <w:b/>
          <w:bCs/>
          <w:sz w:val="24"/>
          <w:szCs w:val="24"/>
        </w:rPr>
        <w:t>85%</w:t>
      </w:r>
      <w:r w:rsidRPr="004028AD">
        <w:rPr>
          <w:sz w:val="24"/>
          <w:szCs w:val="24"/>
        </w:rPr>
        <w:t xml:space="preserve"> of survivors said the perpetrator used the children to threaten and control them</w:t>
      </w:r>
    </w:p>
    <w:p w14:paraId="547D45B9" w14:textId="77777777" w:rsidR="00480206" w:rsidRPr="004028AD" w:rsidRDefault="00480206" w:rsidP="001E0D65">
      <w:pPr>
        <w:pStyle w:val="NoSpacing"/>
        <w:jc w:val="both"/>
        <w:rPr>
          <w:sz w:val="24"/>
          <w:szCs w:val="24"/>
        </w:rPr>
      </w:pPr>
    </w:p>
    <w:p w14:paraId="64E8ACA9" w14:textId="77777777" w:rsidR="00480206" w:rsidRPr="004028AD" w:rsidRDefault="00480206" w:rsidP="00DA7DA5">
      <w:pPr>
        <w:pStyle w:val="NoSpacing"/>
        <w:numPr>
          <w:ilvl w:val="0"/>
          <w:numId w:val="15"/>
        </w:numPr>
        <w:jc w:val="both"/>
        <w:rPr>
          <w:sz w:val="24"/>
          <w:szCs w:val="24"/>
        </w:rPr>
      </w:pPr>
      <w:r w:rsidRPr="009E37FF">
        <w:rPr>
          <w:b/>
          <w:bCs/>
          <w:sz w:val="24"/>
          <w:szCs w:val="24"/>
        </w:rPr>
        <w:t>49</w:t>
      </w:r>
      <w:proofErr w:type="gramStart"/>
      <w:r w:rsidRPr="009E37FF">
        <w:rPr>
          <w:b/>
          <w:bCs/>
          <w:sz w:val="24"/>
          <w:szCs w:val="24"/>
        </w:rPr>
        <w:t xml:space="preserve">%  </w:t>
      </w:r>
      <w:r w:rsidRPr="004028AD">
        <w:rPr>
          <w:sz w:val="24"/>
          <w:szCs w:val="24"/>
        </w:rPr>
        <w:t>experienced</w:t>
      </w:r>
      <w:proofErr w:type="gramEnd"/>
      <w:r w:rsidRPr="004028AD">
        <w:rPr>
          <w:sz w:val="24"/>
          <w:szCs w:val="24"/>
        </w:rPr>
        <w:t xml:space="preserve"> severe psychological manipulation with a partner threatening to take their own life following an abusive incident, or them trying to end the relationship</w:t>
      </w:r>
    </w:p>
    <w:p w14:paraId="4D34C329" w14:textId="77777777" w:rsidR="00480206" w:rsidRPr="004028AD" w:rsidRDefault="00480206" w:rsidP="001E0D65">
      <w:pPr>
        <w:pStyle w:val="NoSpacing"/>
        <w:jc w:val="both"/>
        <w:rPr>
          <w:sz w:val="24"/>
          <w:szCs w:val="24"/>
        </w:rPr>
      </w:pPr>
    </w:p>
    <w:p w14:paraId="7C2FC7B8" w14:textId="77777777" w:rsidR="00CC0E80" w:rsidRPr="004028AD" w:rsidRDefault="00480206" w:rsidP="00DA7DA5">
      <w:pPr>
        <w:pStyle w:val="NoSpacing"/>
        <w:numPr>
          <w:ilvl w:val="0"/>
          <w:numId w:val="15"/>
        </w:numPr>
        <w:jc w:val="both"/>
        <w:rPr>
          <w:sz w:val="24"/>
          <w:szCs w:val="24"/>
        </w:rPr>
      </w:pPr>
      <w:r w:rsidRPr="009E37FF">
        <w:rPr>
          <w:b/>
          <w:bCs/>
          <w:sz w:val="24"/>
          <w:szCs w:val="24"/>
        </w:rPr>
        <w:t>93</w:t>
      </w:r>
      <w:proofErr w:type="gramStart"/>
      <w:r w:rsidRPr="009E37FF">
        <w:rPr>
          <w:b/>
          <w:bCs/>
          <w:sz w:val="24"/>
          <w:szCs w:val="24"/>
        </w:rPr>
        <w:t>%</w:t>
      </w:r>
      <w:r w:rsidRPr="004028AD">
        <w:rPr>
          <w:sz w:val="24"/>
          <w:szCs w:val="24"/>
        </w:rPr>
        <w:t xml:space="preserve">  of</w:t>
      </w:r>
      <w:proofErr w:type="gramEnd"/>
      <w:r w:rsidRPr="004028AD">
        <w:rPr>
          <w:sz w:val="24"/>
          <w:szCs w:val="24"/>
        </w:rPr>
        <w:t xml:space="preserve"> practitioners supported healthy relationship education in schools and children's services to help identify psychological violence earlier</w:t>
      </w:r>
    </w:p>
    <w:p w14:paraId="500DD727" w14:textId="77777777" w:rsidR="00CC0E80" w:rsidRPr="00CB4041" w:rsidRDefault="00CB4041" w:rsidP="00B12ED4">
      <w:pPr>
        <w:pStyle w:val="Heading1"/>
        <w:rPr>
          <w:rFonts w:asciiTheme="minorHAnsi" w:hAnsiTheme="minorHAnsi"/>
          <w:b/>
          <w:bCs/>
          <w:color w:val="auto"/>
          <w:sz w:val="24"/>
          <w:szCs w:val="24"/>
        </w:rPr>
      </w:pPr>
      <w:r w:rsidRPr="00CB4041">
        <w:rPr>
          <w:rFonts w:asciiTheme="minorHAnsi" w:hAnsiTheme="minorHAnsi"/>
          <w:b/>
          <w:bCs/>
          <w:color w:val="auto"/>
          <w:sz w:val="24"/>
          <w:szCs w:val="24"/>
        </w:rPr>
        <w:t xml:space="preserve">Local Research </w:t>
      </w:r>
    </w:p>
    <w:p w14:paraId="3E03D001" w14:textId="77777777" w:rsidR="00CB4041" w:rsidRDefault="00CB4041" w:rsidP="00CB4041">
      <w:r>
        <w:t xml:space="preserve">Since 2012, Lincolnshire has been collating data on Domestic Abuse Related Death Reviews across the county. </w:t>
      </w:r>
    </w:p>
    <w:p w14:paraId="334F923A" w14:textId="77777777" w:rsidR="00CB4041" w:rsidRDefault="00CB4041" w:rsidP="00CB4041">
      <w:r>
        <w:t xml:space="preserve">There have been </w:t>
      </w:r>
      <w:r w:rsidRPr="002A461A">
        <w:rPr>
          <w:b/>
          <w:bCs/>
        </w:rPr>
        <w:t>51</w:t>
      </w:r>
      <w:r>
        <w:t xml:space="preserve"> notifications since 2012, with </w:t>
      </w:r>
      <w:r w:rsidRPr="002A461A">
        <w:rPr>
          <w:b/>
          <w:bCs/>
        </w:rPr>
        <w:t>18</w:t>
      </w:r>
      <w:r>
        <w:t xml:space="preserve"> of those being suicides. </w:t>
      </w:r>
    </w:p>
    <w:p w14:paraId="0EA98913" w14:textId="77777777" w:rsidR="00CB4041" w:rsidRPr="00CB4041" w:rsidRDefault="00CB4041" w:rsidP="00CB4041"/>
    <w:p w14:paraId="18FC54C1" w14:textId="77777777" w:rsidR="00CC0E80" w:rsidRDefault="00CC0E80" w:rsidP="00B12ED4">
      <w:pPr>
        <w:pStyle w:val="Heading1"/>
        <w:rPr>
          <w:color w:val="auto"/>
        </w:rPr>
      </w:pPr>
    </w:p>
    <w:p w14:paraId="234C2218" w14:textId="77777777" w:rsidR="00CB4041" w:rsidRPr="00CB4041" w:rsidRDefault="00CB4041" w:rsidP="00CB4041">
      <w:r>
        <w:rPr>
          <w:noProof/>
        </w:rPr>
        <w:drawing>
          <wp:anchor distT="0" distB="0" distL="114300" distR="114300" simplePos="0" relativeHeight="251662336" behindDoc="1" locked="0" layoutInCell="1" allowOverlap="1" wp14:anchorId="0DD9BA53" wp14:editId="74CDC5F6">
            <wp:simplePos x="0" y="0"/>
            <wp:positionH relativeFrom="margin">
              <wp:posOffset>1319336</wp:posOffset>
            </wp:positionH>
            <wp:positionV relativeFrom="paragraph">
              <wp:posOffset>366974</wp:posOffset>
            </wp:positionV>
            <wp:extent cx="2782956" cy="1414910"/>
            <wp:effectExtent l="0" t="0" r="0" b="0"/>
            <wp:wrapNone/>
            <wp:docPr id="228474009" name="Picture 1" descr="A life barely half lived”: psychological abuse - SafeLives">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474009" name="Picture 1" descr="A life barely half lived”: psychological abuse - SafeLives">
                      <a:hlinkClick r:id="rId17"/>
                    </pic:cNvPr>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782956" cy="141491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AC4AC1D" w14:textId="77777777" w:rsidR="00CB4041" w:rsidRDefault="00CB4041" w:rsidP="00584893">
      <w:pPr>
        <w:pStyle w:val="Heading1"/>
        <w:rPr>
          <w:color w:val="auto"/>
        </w:rPr>
      </w:pPr>
    </w:p>
    <w:p w14:paraId="260BB39F" w14:textId="77777777" w:rsidR="00CB4041" w:rsidRDefault="00CB4041" w:rsidP="00CB4041"/>
    <w:p w14:paraId="29F6A17F" w14:textId="77777777" w:rsidR="00CB4041" w:rsidRPr="00CB4041" w:rsidRDefault="00CB4041" w:rsidP="00CB4041"/>
    <w:p w14:paraId="759E4A98" w14:textId="77777777" w:rsidR="00584893" w:rsidRPr="00584893" w:rsidRDefault="00584893" w:rsidP="00584893">
      <w:pPr>
        <w:pStyle w:val="Heading1"/>
        <w:rPr>
          <w:color w:val="auto"/>
        </w:rPr>
      </w:pPr>
      <w:r w:rsidRPr="00584893">
        <w:rPr>
          <w:color w:val="auto"/>
        </w:rPr>
        <w:lastRenderedPageBreak/>
        <w:t xml:space="preserve">Responding with Empathy </w:t>
      </w:r>
    </w:p>
    <w:p w14:paraId="54A091AB" w14:textId="77777777" w:rsidR="00725275" w:rsidRPr="00725275" w:rsidRDefault="00725275" w:rsidP="00725275">
      <w:pPr>
        <w:rPr>
          <w:b/>
          <w:bCs/>
        </w:rPr>
      </w:pPr>
      <w:r w:rsidRPr="00725275">
        <w:rPr>
          <w:rFonts w:ascii="Segoe UI Emoji" w:hAnsi="Segoe UI Emoji" w:cs="Segoe UI Emoji"/>
          <w:b/>
          <w:bCs/>
        </w:rPr>
        <w:t>💬</w:t>
      </w:r>
      <w:r w:rsidRPr="00725275">
        <w:rPr>
          <w:b/>
          <w:bCs/>
        </w:rPr>
        <w:t xml:space="preserve"> Consider the Person’s Feelings</w:t>
      </w:r>
    </w:p>
    <w:p w14:paraId="2F012F0E" w14:textId="77777777" w:rsidR="00725275" w:rsidRPr="00725275" w:rsidRDefault="00725275" w:rsidP="00DA7DA5">
      <w:pPr>
        <w:pStyle w:val="ListParagraph"/>
        <w:numPr>
          <w:ilvl w:val="0"/>
          <w:numId w:val="20"/>
        </w:numPr>
      </w:pPr>
      <w:r w:rsidRPr="006E35E0">
        <w:rPr>
          <w:b/>
          <w:bCs/>
        </w:rPr>
        <w:t>Approach with empathy</w:t>
      </w:r>
      <w:r w:rsidRPr="00725275">
        <w:t>: Understanding how someone may feel helps you respond appropriately.</w:t>
      </w:r>
    </w:p>
    <w:p w14:paraId="5B76EF12" w14:textId="77777777" w:rsidR="00725275" w:rsidRPr="00725275" w:rsidRDefault="00725275" w:rsidP="00DA7DA5">
      <w:pPr>
        <w:pStyle w:val="ListParagraph"/>
        <w:numPr>
          <w:ilvl w:val="0"/>
          <w:numId w:val="20"/>
        </w:numPr>
      </w:pPr>
      <w:r w:rsidRPr="006E35E0">
        <w:rPr>
          <w:b/>
          <w:bCs/>
        </w:rPr>
        <w:t>Avoid triggering language</w:t>
      </w:r>
      <w:r w:rsidRPr="00725275">
        <w:t>: Be mindful of words that could worsen distress.</w:t>
      </w:r>
    </w:p>
    <w:p w14:paraId="7CBE6E36" w14:textId="77777777" w:rsidR="00725275" w:rsidRDefault="00725275" w:rsidP="00DA7DA5">
      <w:pPr>
        <w:pStyle w:val="ListParagraph"/>
        <w:numPr>
          <w:ilvl w:val="0"/>
          <w:numId w:val="20"/>
        </w:numPr>
      </w:pPr>
      <w:r w:rsidRPr="006E35E0">
        <w:rPr>
          <w:b/>
          <w:bCs/>
        </w:rPr>
        <w:t>Take all disclosures seriously</w:t>
      </w:r>
      <w:r w:rsidRPr="00725275">
        <w:t xml:space="preserve">: If someone </w:t>
      </w:r>
      <w:proofErr w:type="gramStart"/>
      <w:r w:rsidRPr="00725275">
        <w:t>shares</w:t>
      </w:r>
      <w:proofErr w:type="gramEnd"/>
      <w:r w:rsidRPr="00725275">
        <w:t xml:space="preserve"> they’re having suicidal thoughts, always treat it with urgency and care.</w:t>
      </w:r>
    </w:p>
    <w:p w14:paraId="252B9D78" w14:textId="313A79B0" w:rsidR="00662FFA" w:rsidRPr="00725275" w:rsidRDefault="00662FFA" w:rsidP="00DA7DA5">
      <w:pPr>
        <w:pStyle w:val="ListParagraph"/>
        <w:numPr>
          <w:ilvl w:val="0"/>
          <w:numId w:val="20"/>
        </w:numPr>
      </w:pPr>
      <w:r w:rsidRPr="00662FFA">
        <w:rPr>
          <w:b/>
          <w:bCs/>
        </w:rPr>
        <w:t>Recognise not all signs are obvious:</w:t>
      </w:r>
      <w:r w:rsidRPr="00662FFA">
        <w:t xml:space="preserve"> Some people experiencing suicidal thoughts may appear calm or at peace, so it’s important not to rely only on visible distress.</w:t>
      </w:r>
    </w:p>
    <w:p w14:paraId="3097044E" w14:textId="77777777" w:rsidR="00725275" w:rsidRPr="00725275" w:rsidRDefault="00725275" w:rsidP="00725275">
      <w:pPr>
        <w:rPr>
          <w:b/>
          <w:bCs/>
        </w:rPr>
      </w:pPr>
      <w:r w:rsidRPr="00725275">
        <w:rPr>
          <w:rFonts w:ascii="Segoe UI Emoji" w:hAnsi="Segoe UI Emoji" w:cs="Segoe UI Emoji"/>
          <w:b/>
          <w:bCs/>
        </w:rPr>
        <w:t>✅</w:t>
      </w:r>
      <w:r w:rsidRPr="00725275">
        <w:rPr>
          <w:b/>
          <w:bCs/>
        </w:rPr>
        <w:t xml:space="preserve"> Be Brave and Respectful</w:t>
      </w:r>
    </w:p>
    <w:p w14:paraId="2C8CF363" w14:textId="77777777" w:rsidR="00725275" w:rsidRPr="00954943" w:rsidRDefault="00725275" w:rsidP="00DA7DA5">
      <w:pPr>
        <w:pStyle w:val="ListParagraph"/>
        <w:numPr>
          <w:ilvl w:val="0"/>
          <w:numId w:val="19"/>
        </w:numPr>
      </w:pPr>
      <w:r w:rsidRPr="00954943">
        <w:t>If you suspect someone is considering self-harm or suicide, it’s important to ask direct and clear questions:</w:t>
      </w:r>
    </w:p>
    <w:p w14:paraId="3661E8A5" w14:textId="77777777" w:rsidR="00725275" w:rsidRPr="00725275" w:rsidRDefault="00725275" w:rsidP="00DA7DA5">
      <w:pPr>
        <w:pStyle w:val="ListParagraph"/>
        <w:numPr>
          <w:ilvl w:val="1"/>
          <w:numId w:val="19"/>
        </w:numPr>
      </w:pPr>
      <w:r w:rsidRPr="006E35E0">
        <w:rPr>
          <w:i/>
          <w:iCs/>
        </w:rPr>
        <w:t>“Are you thinking about hurting yourself?”</w:t>
      </w:r>
    </w:p>
    <w:p w14:paraId="6526C6F3" w14:textId="77777777" w:rsidR="00725275" w:rsidRPr="00725275" w:rsidRDefault="00FD2168" w:rsidP="00DA7DA5">
      <w:pPr>
        <w:pStyle w:val="ListParagraph"/>
        <w:numPr>
          <w:ilvl w:val="1"/>
          <w:numId w:val="19"/>
        </w:numPr>
      </w:pPr>
      <w:r>
        <w:rPr>
          <w:noProof/>
        </w:rPr>
        <w:drawing>
          <wp:anchor distT="0" distB="0" distL="114300" distR="114300" simplePos="0" relativeHeight="251663360" behindDoc="1" locked="0" layoutInCell="1" allowOverlap="1" wp14:anchorId="153056F8" wp14:editId="7A853172">
            <wp:simplePos x="0" y="0"/>
            <wp:positionH relativeFrom="column">
              <wp:posOffset>3697956</wp:posOffset>
            </wp:positionH>
            <wp:positionV relativeFrom="paragraph">
              <wp:posOffset>317168</wp:posOffset>
            </wp:positionV>
            <wp:extent cx="2360930" cy="1938020"/>
            <wp:effectExtent l="0" t="0" r="1270" b="5080"/>
            <wp:wrapNone/>
            <wp:docPr id="325060914" name="Picture 2" descr="16,300+ Empathy Stock Illustration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16,300+ Empathy Stock Illustrations ..."/>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360930" cy="1938020"/>
                    </a:xfrm>
                    <a:prstGeom prst="rect">
                      <a:avLst/>
                    </a:prstGeom>
                    <a:noFill/>
                    <a:ln>
                      <a:noFill/>
                    </a:ln>
                  </pic:spPr>
                </pic:pic>
              </a:graphicData>
            </a:graphic>
          </wp:anchor>
        </w:drawing>
      </w:r>
      <w:r w:rsidR="00725275" w:rsidRPr="006E35E0">
        <w:rPr>
          <w:i/>
          <w:iCs/>
        </w:rPr>
        <w:t>“Are you thinking of attempting suicide?”</w:t>
      </w:r>
    </w:p>
    <w:p w14:paraId="1BAB3D49" w14:textId="77777777" w:rsidR="00725275" w:rsidRPr="00725275" w:rsidRDefault="00725275" w:rsidP="00725275">
      <w:r w:rsidRPr="00725275">
        <w:t>These questions:</w:t>
      </w:r>
    </w:p>
    <w:p w14:paraId="135AC74E" w14:textId="77777777" w:rsidR="00725275" w:rsidRPr="00954943" w:rsidRDefault="00725275" w:rsidP="00DA7DA5">
      <w:pPr>
        <w:pStyle w:val="ListParagraph"/>
        <w:numPr>
          <w:ilvl w:val="0"/>
          <w:numId w:val="18"/>
        </w:numPr>
      </w:pPr>
      <w:r w:rsidRPr="00954943">
        <w:t>Validate their feelings</w:t>
      </w:r>
    </w:p>
    <w:p w14:paraId="1C9CAE24" w14:textId="77777777" w:rsidR="00725275" w:rsidRPr="00954943" w:rsidRDefault="00725275" w:rsidP="00DA7DA5">
      <w:pPr>
        <w:pStyle w:val="ListParagraph"/>
        <w:numPr>
          <w:ilvl w:val="0"/>
          <w:numId w:val="18"/>
        </w:numPr>
      </w:pPr>
      <w:r w:rsidRPr="00954943">
        <w:t>Encourage open conversation</w:t>
      </w:r>
    </w:p>
    <w:p w14:paraId="169FA52C" w14:textId="04D25920" w:rsidR="00725275" w:rsidRPr="00725275" w:rsidRDefault="00725275" w:rsidP="00662FFA">
      <w:pPr>
        <w:pStyle w:val="ListParagraph"/>
        <w:numPr>
          <w:ilvl w:val="0"/>
          <w:numId w:val="18"/>
        </w:numPr>
      </w:pPr>
      <w:r w:rsidRPr="00954943">
        <w:t>Show that you care and are listening</w:t>
      </w:r>
      <w:r w:rsidR="00FD2168">
        <w:tab/>
      </w:r>
    </w:p>
    <w:p w14:paraId="059053D7" w14:textId="77777777" w:rsidR="00725275" w:rsidRPr="00725275" w:rsidRDefault="00725275" w:rsidP="00725275">
      <w:pPr>
        <w:rPr>
          <w:b/>
          <w:bCs/>
          <w:sz w:val="28"/>
          <w:szCs w:val="28"/>
        </w:rPr>
      </w:pPr>
      <w:r w:rsidRPr="00725275">
        <w:rPr>
          <w:rFonts w:ascii="Segoe UI Emoji" w:hAnsi="Segoe UI Emoji" w:cs="Segoe UI Emoji"/>
          <w:b/>
          <w:bCs/>
          <w:sz w:val="28"/>
          <w:szCs w:val="28"/>
        </w:rPr>
        <w:t>🚫</w:t>
      </w:r>
      <w:r w:rsidRPr="00725275">
        <w:rPr>
          <w:b/>
          <w:bCs/>
          <w:sz w:val="28"/>
          <w:szCs w:val="28"/>
        </w:rPr>
        <w:t xml:space="preserve"> What to Avoid</w:t>
      </w:r>
    </w:p>
    <w:p w14:paraId="0CED2431" w14:textId="77777777" w:rsidR="00725275" w:rsidRPr="00725275" w:rsidRDefault="00725275" w:rsidP="00725275">
      <w:pPr>
        <w:rPr>
          <w:b/>
          <w:bCs/>
        </w:rPr>
      </w:pPr>
      <w:r w:rsidRPr="00725275">
        <w:rPr>
          <w:rFonts w:ascii="Segoe UI Emoji" w:hAnsi="Segoe UI Emoji" w:cs="Segoe UI Emoji"/>
          <w:b/>
          <w:bCs/>
        </w:rPr>
        <w:t>❌</w:t>
      </w:r>
      <w:r w:rsidRPr="00725275">
        <w:rPr>
          <w:b/>
          <w:bCs/>
        </w:rPr>
        <w:t xml:space="preserve"> Don’t Trivialise or Soften the Situation</w:t>
      </w:r>
      <w:r w:rsidR="00FD2168" w:rsidRPr="00FD2168">
        <w:t xml:space="preserve"> </w:t>
      </w:r>
    </w:p>
    <w:p w14:paraId="0092316A" w14:textId="77777777" w:rsidR="00725275" w:rsidRPr="00725275" w:rsidRDefault="00725275" w:rsidP="00725275">
      <w:r w:rsidRPr="00725275">
        <w:t>Avoid phrases like:</w:t>
      </w:r>
    </w:p>
    <w:p w14:paraId="037E592C" w14:textId="77777777" w:rsidR="00725275" w:rsidRPr="00725275" w:rsidRDefault="00725275" w:rsidP="00DA7DA5">
      <w:pPr>
        <w:pStyle w:val="ListParagraph"/>
        <w:numPr>
          <w:ilvl w:val="0"/>
          <w:numId w:val="17"/>
        </w:numPr>
      </w:pPr>
      <w:r w:rsidRPr="006E35E0">
        <w:rPr>
          <w:i/>
          <w:iCs/>
        </w:rPr>
        <w:t>“You don’t want to kill yourself, do you?”</w:t>
      </w:r>
    </w:p>
    <w:p w14:paraId="212FA02A" w14:textId="77777777" w:rsidR="00725275" w:rsidRPr="00725275" w:rsidRDefault="00725275" w:rsidP="00DA7DA5">
      <w:pPr>
        <w:pStyle w:val="ListParagraph"/>
        <w:numPr>
          <w:ilvl w:val="0"/>
          <w:numId w:val="17"/>
        </w:numPr>
      </w:pPr>
      <w:r w:rsidRPr="006E35E0">
        <w:rPr>
          <w:i/>
          <w:iCs/>
        </w:rPr>
        <w:t>“You’re not thinking of doing anything silly, are you?”</w:t>
      </w:r>
    </w:p>
    <w:p w14:paraId="3B202C8E" w14:textId="77777777" w:rsidR="00725275" w:rsidRPr="00725275" w:rsidRDefault="00725275" w:rsidP="00725275">
      <w:r w:rsidRPr="00725275">
        <w:t>These can:</w:t>
      </w:r>
    </w:p>
    <w:p w14:paraId="5C5A0E1A" w14:textId="77777777" w:rsidR="00725275" w:rsidRPr="00954943" w:rsidRDefault="00725275" w:rsidP="00DA7DA5">
      <w:pPr>
        <w:pStyle w:val="ListParagraph"/>
        <w:numPr>
          <w:ilvl w:val="0"/>
          <w:numId w:val="16"/>
        </w:numPr>
      </w:pPr>
      <w:r w:rsidRPr="00725275">
        <w:t xml:space="preserve">Make the </w:t>
      </w:r>
      <w:r w:rsidRPr="00954943">
        <w:t>person feel dismissed or misunderstood</w:t>
      </w:r>
    </w:p>
    <w:p w14:paraId="05DBDAC2" w14:textId="77777777" w:rsidR="00725275" w:rsidRPr="00954943" w:rsidRDefault="00725275" w:rsidP="00DA7DA5">
      <w:pPr>
        <w:pStyle w:val="ListParagraph"/>
        <w:numPr>
          <w:ilvl w:val="0"/>
          <w:numId w:val="16"/>
        </w:numPr>
      </w:pPr>
      <w:r w:rsidRPr="00954943">
        <w:t>Lead to emotional or defensive reactions</w:t>
      </w:r>
    </w:p>
    <w:p w14:paraId="5E63F9C0" w14:textId="77777777" w:rsidR="00725275" w:rsidRPr="00725275" w:rsidRDefault="00725275" w:rsidP="00DA7DA5">
      <w:pPr>
        <w:pStyle w:val="ListParagraph"/>
        <w:numPr>
          <w:ilvl w:val="0"/>
          <w:numId w:val="16"/>
        </w:numPr>
      </w:pPr>
      <w:r w:rsidRPr="00725275">
        <w:t>Undermine the seriousness of their experience</w:t>
      </w:r>
    </w:p>
    <w:p w14:paraId="3C711A36" w14:textId="77777777" w:rsidR="00A046EB" w:rsidRDefault="00A046EB" w:rsidP="00A046EB">
      <w:r>
        <w:t>If someone is in immediate danger during a conversation, dial:</w:t>
      </w:r>
    </w:p>
    <w:p w14:paraId="5A074CD4" w14:textId="77777777" w:rsidR="00A046EB" w:rsidRDefault="00A046EB" w:rsidP="00DA7DA5">
      <w:pPr>
        <w:pStyle w:val="ListParagraph"/>
        <w:numPr>
          <w:ilvl w:val="0"/>
          <w:numId w:val="27"/>
        </w:numPr>
      </w:pPr>
      <w:r>
        <w:t>999 for emergency services, or</w:t>
      </w:r>
    </w:p>
    <w:p w14:paraId="651B383B" w14:textId="77777777" w:rsidR="00725275" w:rsidRDefault="00A046EB" w:rsidP="00DA7DA5">
      <w:pPr>
        <w:pStyle w:val="ListParagraph"/>
        <w:numPr>
          <w:ilvl w:val="0"/>
          <w:numId w:val="27"/>
        </w:numPr>
      </w:pPr>
      <w:r>
        <w:t>111, option 2 for urgent mental health support.</w:t>
      </w:r>
    </w:p>
    <w:p w14:paraId="6F6DF7A6" w14:textId="1544C329" w:rsidR="00584893" w:rsidRPr="00662FFA" w:rsidRDefault="00170D67" w:rsidP="00725275">
      <w:pPr>
        <w:rPr>
          <w:b/>
          <w:bCs/>
        </w:rPr>
      </w:pPr>
      <w:r w:rsidRPr="00954943">
        <w:rPr>
          <w:b/>
          <w:bCs/>
        </w:rPr>
        <w:t>Remember: Doing nothing is not an option.</w:t>
      </w:r>
    </w:p>
    <w:p w14:paraId="68C282C7" w14:textId="77777777" w:rsidR="00B12ED4" w:rsidRDefault="008D28DE" w:rsidP="00B12ED4">
      <w:pPr>
        <w:pStyle w:val="Heading1"/>
        <w:rPr>
          <w:color w:val="auto"/>
        </w:rPr>
      </w:pPr>
      <w:r>
        <w:rPr>
          <w:color w:val="auto"/>
        </w:rPr>
        <w:lastRenderedPageBreak/>
        <w:t>Prompt Sheet</w:t>
      </w:r>
    </w:p>
    <w:p w14:paraId="092006A8" w14:textId="77777777" w:rsidR="00AE1D32" w:rsidRPr="00AE1D32" w:rsidRDefault="00AE1D32" w:rsidP="00AE1D32">
      <w:pPr>
        <w:rPr>
          <w:b/>
          <w:bCs/>
        </w:rPr>
      </w:pPr>
      <w:r w:rsidRPr="00AE1D32">
        <w:rPr>
          <w:b/>
          <w:bCs/>
        </w:rPr>
        <w:t> </w:t>
      </w:r>
      <w:r w:rsidR="005022B9" w:rsidRPr="005022B9">
        <w:rPr>
          <w:rFonts w:ascii="Segoe UI Emoji" w:hAnsi="Segoe UI Emoji" w:cs="Segoe UI Emoji"/>
          <w:b/>
          <w:bCs/>
        </w:rPr>
        <w:t>🔗</w:t>
      </w:r>
      <w:r w:rsidRPr="00AE1D32">
        <w:rPr>
          <w:b/>
          <w:bCs/>
        </w:rPr>
        <w:t>Connect</w:t>
      </w:r>
    </w:p>
    <w:p w14:paraId="2CABFFE6" w14:textId="77777777" w:rsidR="00AE1D32" w:rsidRPr="00AE1D32" w:rsidRDefault="00AE1D32" w:rsidP="00AE1D32">
      <w:r w:rsidRPr="00AE1D32">
        <w:t>Build trust and create a safe space:</w:t>
      </w:r>
    </w:p>
    <w:p w14:paraId="5D84DC1E" w14:textId="77777777" w:rsidR="00AE1D32" w:rsidRPr="00B840E0" w:rsidRDefault="00AE1D32" w:rsidP="00DA7DA5">
      <w:pPr>
        <w:pStyle w:val="NoSpacing"/>
        <w:numPr>
          <w:ilvl w:val="0"/>
          <w:numId w:val="10"/>
        </w:numPr>
        <w:rPr>
          <w:sz w:val="24"/>
          <w:szCs w:val="24"/>
        </w:rPr>
      </w:pPr>
      <w:r w:rsidRPr="00B840E0">
        <w:rPr>
          <w:sz w:val="24"/>
          <w:szCs w:val="24"/>
        </w:rPr>
        <w:t>Take time to listen and let them share their story at their own pace</w:t>
      </w:r>
    </w:p>
    <w:p w14:paraId="4CFD4244" w14:textId="77777777" w:rsidR="00AE1D32" w:rsidRPr="00B840E0" w:rsidRDefault="00AE1D32" w:rsidP="00DA7DA5">
      <w:pPr>
        <w:pStyle w:val="NoSpacing"/>
        <w:numPr>
          <w:ilvl w:val="0"/>
          <w:numId w:val="10"/>
        </w:numPr>
        <w:rPr>
          <w:sz w:val="24"/>
          <w:szCs w:val="24"/>
        </w:rPr>
      </w:pPr>
      <w:r w:rsidRPr="00B840E0">
        <w:rPr>
          <w:sz w:val="24"/>
          <w:szCs w:val="24"/>
        </w:rPr>
        <w:t>Use active listening – show empathy and avoid interrupting</w:t>
      </w:r>
    </w:p>
    <w:p w14:paraId="2AE3FC9A" w14:textId="77777777" w:rsidR="00AE1D32" w:rsidRPr="00B840E0" w:rsidRDefault="0023599C" w:rsidP="00DA7DA5">
      <w:pPr>
        <w:pStyle w:val="NoSpacing"/>
        <w:numPr>
          <w:ilvl w:val="0"/>
          <w:numId w:val="10"/>
        </w:numPr>
        <w:rPr>
          <w:sz w:val="24"/>
          <w:szCs w:val="24"/>
        </w:rPr>
      </w:pPr>
      <w:r>
        <w:rPr>
          <w:noProof/>
        </w:rPr>
        <w:drawing>
          <wp:anchor distT="0" distB="0" distL="114300" distR="114300" simplePos="0" relativeHeight="251661312" behindDoc="1" locked="0" layoutInCell="1" allowOverlap="1" wp14:anchorId="62C6DBF2" wp14:editId="01F0C4BC">
            <wp:simplePos x="0" y="0"/>
            <wp:positionH relativeFrom="page">
              <wp:posOffset>4653907</wp:posOffset>
            </wp:positionH>
            <wp:positionV relativeFrom="paragraph">
              <wp:posOffset>118357</wp:posOffset>
            </wp:positionV>
            <wp:extent cx="2738120" cy="2738120"/>
            <wp:effectExtent l="0" t="0" r="5080" b="5080"/>
            <wp:wrapNone/>
            <wp:docPr id="672405378" name="Picture 9" descr="A close-up of a pair of hand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2405378" name="Picture 9" descr="A close-up of a pair of hands&#10;&#10;AI-generated content may be incorrect."/>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738120" cy="2738120"/>
                    </a:xfrm>
                    <a:prstGeom prst="ellipse">
                      <a:avLst/>
                    </a:prstGeom>
                    <a:ln>
                      <a:noFill/>
                    </a:ln>
                    <a:effectLst>
                      <a:softEdge rad="0"/>
                    </a:effectLst>
                  </pic:spPr>
                </pic:pic>
              </a:graphicData>
            </a:graphic>
            <wp14:sizeRelH relativeFrom="margin">
              <wp14:pctWidth>0</wp14:pctWidth>
            </wp14:sizeRelH>
            <wp14:sizeRelV relativeFrom="margin">
              <wp14:pctHeight>0</wp14:pctHeight>
            </wp14:sizeRelV>
          </wp:anchor>
        </w:drawing>
      </w:r>
      <w:r w:rsidR="00AE1D32" w:rsidRPr="00B840E0">
        <w:rPr>
          <w:sz w:val="24"/>
          <w:szCs w:val="24"/>
        </w:rPr>
        <w:t>Notice body language and tone – these can say a lot</w:t>
      </w:r>
    </w:p>
    <w:p w14:paraId="075E67E1" w14:textId="77777777" w:rsidR="00B840E0" w:rsidRPr="00B840E0" w:rsidRDefault="00AE1D32" w:rsidP="00DA7DA5">
      <w:pPr>
        <w:pStyle w:val="NoSpacing"/>
        <w:numPr>
          <w:ilvl w:val="0"/>
          <w:numId w:val="10"/>
        </w:numPr>
        <w:rPr>
          <w:sz w:val="24"/>
          <w:szCs w:val="24"/>
        </w:rPr>
      </w:pPr>
      <w:r w:rsidRPr="00B840E0">
        <w:rPr>
          <w:sz w:val="24"/>
          <w:szCs w:val="24"/>
        </w:rPr>
        <w:t>Start with neutral topics to help them feel comfortable</w:t>
      </w:r>
    </w:p>
    <w:p w14:paraId="4BC3E49A" w14:textId="77777777" w:rsidR="00B840E0" w:rsidRPr="00B840E0" w:rsidRDefault="00B840E0" w:rsidP="001C285E">
      <w:pPr>
        <w:pStyle w:val="NoSpacing"/>
        <w:jc w:val="right"/>
        <w:rPr>
          <w:sz w:val="24"/>
          <w:szCs w:val="24"/>
        </w:rPr>
      </w:pPr>
    </w:p>
    <w:p w14:paraId="3525B4D3" w14:textId="77777777" w:rsidR="00AE1D32" w:rsidRPr="00B840E0" w:rsidRDefault="00AE1D32" w:rsidP="00B840E0">
      <w:pPr>
        <w:pStyle w:val="NoSpacing"/>
        <w:rPr>
          <w:sz w:val="24"/>
          <w:szCs w:val="24"/>
        </w:rPr>
      </w:pPr>
      <w:r w:rsidRPr="00B840E0">
        <w:rPr>
          <w:sz w:val="24"/>
          <w:szCs w:val="24"/>
        </w:rPr>
        <w:t>Be alert to subtle signs of distress, such as:</w:t>
      </w:r>
    </w:p>
    <w:p w14:paraId="0296C412" w14:textId="77777777" w:rsidR="00AE1D32" w:rsidRPr="00B840E0" w:rsidRDefault="00AE1D32" w:rsidP="00DA7DA5">
      <w:pPr>
        <w:pStyle w:val="NoSpacing"/>
        <w:numPr>
          <w:ilvl w:val="0"/>
          <w:numId w:val="10"/>
        </w:numPr>
        <w:rPr>
          <w:sz w:val="24"/>
          <w:szCs w:val="24"/>
        </w:rPr>
      </w:pPr>
      <w:r w:rsidRPr="00B840E0">
        <w:rPr>
          <w:sz w:val="24"/>
          <w:szCs w:val="24"/>
        </w:rPr>
        <w:t>“I can’t carry on like this”</w:t>
      </w:r>
    </w:p>
    <w:p w14:paraId="6CEC899A" w14:textId="77777777" w:rsidR="00AE1D32" w:rsidRPr="00B840E0" w:rsidRDefault="00AE1D32" w:rsidP="00DA7DA5">
      <w:pPr>
        <w:pStyle w:val="NoSpacing"/>
        <w:numPr>
          <w:ilvl w:val="0"/>
          <w:numId w:val="10"/>
        </w:numPr>
        <w:rPr>
          <w:sz w:val="24"/>
          <w:szCs w:val="24"/>
        </w:rPr>
      </w:pPr>
      <w:r w:rsidRPr="00B840E0">
        <w:rPr>
          <w:sz w:val="24"/>
          <w:szCs w:val="24"/>
        </w:rPr>
        <w:t>“Nothing is worth it anymore”</w:t>
      </w:r>
    </w:p>
    <w:p w14:paraId="4967D973" w14:textId="77777777" w:rsidR="00AE1D32" w:rsidRPr="00B840E0" w:rsidRDefault="00AE1D32" w:rsidP="00DA7DA5">
      <w:pPr>
        <w:pStyle w:val="NoSpacing"/>
        <w:numPr>
          <w:ilvl w:val="0"/>
          <w:numId w:val="10"/>
        </w:numPr>
        <w:rPr>
          <w:sz w:val="24"/>
          <w:szCs w:val="24"/>
        </w:rPr>
      </w:pPr>
      <w:r w:rsidRPr="00B840E0">
        <w:rPr>
          <w:sz w:val="24"/>
          <w:szCs w:val="24"/>
        </w:rPr>
        <w:t>“I can’t see a way out”</w:t>
      </w:r>
    </w:p>
    <w:p w14:paraId="300DEEF7" w14:textId="77777777" w:rsidR="00AE1D32" w:rsidRDefault="00AE1D32" w:rsidP="00DA7DA5">
      <w:pPr>
        <w:pStyle w:val="NoSpacing"/>
        <w:numPr>
          <w:ilvl w:val="0"/>
          <w:numId w:val="10"/>
        </w:numPr>
        <w:rPr>
          <w:sz w:val="24"/>
          <w:szCs w:val="24"/>
        </w:rPr>
      </w:pPr>
      <w:r w:rsidRPr="00B840E0">
        <w:rPr>
          <w:sz w:val="24"/>
          <w:szCs w:val="24"/>
        </w:rPr>
        <w:t>“Everyone would be better off without me”</w:t>
      </w:r>
    </w:p>
    <w:p w14:paraId="21953992" w14:textId="77777777" w:rsidR="00B25C79" w:rsidRPr="00B25C79" w:rsidRDefault="00B25C79" w:rsidP="00B25C79">
      <w:pPr>
        <w:pStyle w:val="NoSpacing"/>
        <w:rPr>
          <w:sz w:val="24"/>
          <w:szCs w:val="24"/>
        </w:rPr>
      </w:pPr>
    </w:p>
    <w:p w14:paraId="74CE6696" w14:textId="77777777" w:rsidR="00AE1D32" w:rsidRPr="00AE1D32" w:rsidRDefault="00AE1D32" w:rsidP="00AE1D32">
      <w:pPr>
        <w:rPr>
          <w:b/>
          <w:bCs/>
        </w:rPr>
      </w:pPr>
      <w:r w:rsidRPr="00AE1D32">
        <w:rPr>
          <w:rFonts w:ascii="Segoe UI Emoji" w:hAnsi="Segoe UI Emoji" w:cs="Segoe UI Emoji"/>
          <w:b/>
          <w:bCs/>
        </w:rPr>
        <w:t>🧠</w:t>
      </w:r>
      <w:r w:rsidRPr="00AE1D32">
        <w:rPr>
          <w:b/>
          <w:bCs/>
        </w:rPr>
        <w:t> Understand</w:t>
      </w:r>
    </w:p>
    <w:p w14:paraId="2D426C73" w14:textId="77777777" w:rsidR="00AE1D32" w:rsidRPr="00AE1D32" w:rsidRDefault="00AE1D32" w:rsidP="00AE1D32">
      <w:r w:rsidRPr="00AE1D32">
        <w:t>Explore their thoughts and feelings with care:</w:t>
      </w:r>
      <w:r w:rsidR="001C285E" w:rsidRPr="001C285E">
        <w:t xml:space="preserve"> </w:t>
      </w:r>
    </w:p>
    <w:p w14:paraId="6847373D" w14:textId="77777777" w:rsidR="00AE1D32" w:rsidRPr="00B840E0" w:rsidRDefault="00AE1D32" w:rsidP="00DA7DA5">
      <w:pPr>
        <w:pStyle w:val="NoSpacing"/>
        <w:numPr>
          <w:ilvl w:val="0"/>
          <w:numId w:val="11"/>
        </w:numPr>
        <w:rPr>
          <w:sz w:val="24"/>
          <w:szCs w:val="24"/>
        </w:rPr>
      </w:pPr>
      <w:r w:rsidRPr="00B840E0">
        <w:rPr>
          <w:sz w:val="24"/>
          <w:szCs w:val="24"/>
        </w:rPr>
        <w:t>“Have you had thoughts of suicide?”</w:t>
      </w:r>
    </w:p>
    <w:p w14:paraId="0F1F1999" w14:textId="77777777" w:rsidR="00AE1D32" w:rsidRPr="00B840E0" w:rsidRDefault="00AE1D32" w:rsidP="00DA7DA5">
      <w:pPr>
        <w:pStyle w:val="NoSpacing"/>
        <w:numPr>
          <w:ilvl w:val="0"/>
          <w:numId w:val="11"/>
        </w:numPr>
        <w:rPr>
          <w:sz w:val="24"/>
          <w:szCs w:val="24"/>
        </w:rPr>
      </w:pPr>
      <w:r w:rsidRPr="00B840E0">
        <w:rPr>
          <w:sz w:val="24"/>
          <w:szCs w:val="24"/>
        </w:rPr>
        <w:t>“Have you felt this way before?”</w:t>
      </w:r>
    </w:p>
    <w:p w14:paraId="3725AE6A" w14:textId="77777777" w:rsidR="00AE1D32" w:rsidRPr="00B840E0" w:rsidRDefault="00AE1D32" w:rsidP="00DA7DA5">
      <w:pPr>
        <w:pStyle w:val="NoSpacing"/>
        <w:numPr>
          <w:ilvl w:val="0"/>
          <w:numId w:val="11"/>
        </w:numPr>
        <w:rPr>
          <w:sz w:val="24"/>
          <w:szCs w:val="24"/>
        </w:rPr>
      </w:pPr>
      <w:r w:rsidRPr="00B840E0">
        <w:rPr>
          <w:sz w:val="24"/>
          <w:szCs w:val="24"/>
        </w:rPr>
        <w:t>“Have you thought about ending your life?”</w:t>
      </w:r>
    </w:p>
    <w:p w14:paraId="3BA0FC50" w14:textId="77777777" w:rsidR="00AE1D32" w:rsidRPr="00B840E0" w:rsidRDefault="00AE1D32" w:rsidP="00DA7DA5">
      <w:pPr>
        <w:pStyle w:val="NoSpacing"/>
        <w:numPr>
          <w:ilvl w:val="0"/>
          <w:numId w:val="11"/>
        </w:numPr>
        <w:rPr>
          <w:sz w:val="24"/>
          <w:szCs w:val="24"/>
        </w:rPr>
      </w:pPr>
      <w:r w:rsidRPr="00B840E0">
        <w:rPr>
          <w:sz w:val="24"/>
          <w:szCs w:val="24"/>
        </w:rPr>
        <w:t>“Let’s focus on keeping you safe – have you made any plans?”</w:t>
      </w:r>
    </w:p>
    <w:p w14:paraId="29FC60CE" w14:textId="77777777" w:rsidR="00AE1D32" w:rsidRPr="00B840E0" w:rsidRDefault="00AE1D32" w:rsidP="00DA7DA5">
      <w:pPr>
        <w:pStyle w:val="NoSpacing"/>
        <w:numPr>
          <w:ilvl w:val="0"/>
          <w:numId w:val="11"/>
        </w:numPr>
        <w:rPr>
          <w:sz w:val="24"/>
          <w:szCs w:val="24"/>
        </w:rPr>
      </w:pPr>
      <w:r w:rsidRPr="00B840E0">
        <w:rPr>
          <w:sz w:val="24"/>
          <w:szCs w:val="24"/>
        </w:rPr>
        <w:t>Acknowledge their pain: “You’ve been through a lot, and I don’t want to add to that.”</w:t>
      </w:r>
    </w:p>
    <w:p w14:paraId="521A8D36" w14:textId="77777777" w:rsidR="00AE1D32" w:rsidRPr="00AE1D32" w:rsidRDefault="00AE1D32" w:rsidP="00B840E0">
      <w:r w:rsidRPr="00AE1D32">
        <w:t>Listen for moments of uncertainty or change:</w:t>
      </w:r>
    </w:p>
    <w:p w14:paraId="5FA82A4E" w14:textId="77777777" w:rsidR="00AE1D32" w:rsidRPr="00B840E0" w:rsidRDefault="00AE1D32" w:rsidP="00DA7DA5">
      <w:pPr>
        <w:pStyle w:val="NoSpacing"/>
        <w:numPr>
          <w:ilvl w:val="0"/>
          <w:numId w:val="12"/>
        </w:numPr>
        <w:rPr>
          <w:sz w:val="24"/>
          <w:szCs w:val="24"/>
        </w:rPr>
      </w:pPr>
      <w:r w:rsidRPr="00B840E0">
        <w:rPr>
          <w:sz w:val="24"/>
          <w:szCs w:val="24"/>
        </w:rPr>
        <w:t>“I just don’t know…”</w:t>
      </w:r>
    </w:p>
    <w:p w14:paraId="516BDC6F" w14:textId="77777777" w:rsidR="005022B9" w:rsidRDefault="00AE1D32" w:rsidP="00DA7DA5">
      <w:pPr>
        <w:pStyle w:val="NoSpacing"/>
        <w:numPr>
          <w:ilvl w:val="0"/>
          <w:numId w:val="12"/>
        </w:numPr>
        <w:rPr>
          <w:sz w:val="24"/>
          <w:szCs w:val="24"/>
        </w:rPr>
      </w:pPr>
      <w:r w:rsidRPr="00B840E0">
        <w:rPr>
          <w:sz w:val="24"/>
          <w:szCs w:val="24"/>
        </w:rPr>
        <w:t>“I suppose so…”</w:t>
      </w:r>
    </w:p>
    <w:p w14:paraId="31F46FF5" w14:textId="77777777" w:rsidR="00AE1D32" w:rsidRPr="005022B9" w:rsidRDefault="00AE1D32" w:rsidP="005022B9">
      <w:pPr>
        <w:pStyle w:val="NoSpacing"/>
        <w:rPr>
          <w:sz w:val="24"/>
          <w:szCs w:val="24"/>
        </w:rPr>
      </w:pPr>
      <w:r w:rsidRPr="005022B9">
        <w:rPr>
          <w:sz w:val="24"/>
          <w:szCs w:val="24"/>
        </w:rPr>
        <w:t>Check you’re on the same page</w:t>
      </w:r>
      <w:r w:rsidRPr="00AE1D32">
        <w:t>:</w:t>
      </w:r>
    </w:p>
    <w:p w14:paraId="0977D77C" w14:textId="77777777" w:rsidR="00AE1D32" w:rsidRPr="001E0D65" w:rsidRDefault="00AE1D32" w:rsidP="00DA7DA5">
      <w:pPr>
        <w:pStyle w:val="NoSpacing"/>
        <w:numPr>
          <w:ilvl w:val="0"/>
          <w:numId w:val="13"/>
        </w:numPr>
        <w:rPr>
          <w:sz w:val="24"/>
          <w:szCs w:val="24"/>
        </w:rPr>
      </w:pPr>
      <w:r w:rsidRPr="00B840E0">
        <w:rPr>
          <w:sz w:val="24"/>
          <w:szCs w:val="24"/>
        </w:rPr>
        <w:t>“Are we talking about your thoughts and feelings around suicide, and what we can do to help?”</w:t>
      </w:r>
      <w:r w:rsidR="00E22E6F">
        <w:pict w14:anchorId="0CB81068">
          <v:rect id="_x0000_i1026" style="width:8in;height:0" o:hrpct="0" o:hralign="center" o:hrstd="t" o:hrnoshade="t" o:hr="t" fillcolor="#424242" stroked="f"/>
        </w:pict>
      </w:r>
    </w:p>
    <w:p w14:paraId="55925C7A" w14:textId="77777777" w:rsidR="00AE1D32" w:rsidRPr="00AE1D32" w:rsidRDefault="00AE1D32" w:rsidP="00AE1D32">
      <w:pPr>
        <w:rPr>
          <w:b/>
          <w:bCs/>
        </w:rPr>
      </w:pPr>
      <w:r w:rsidRPr="00AE1D32">
        <w:rPr>
          <w:rFonts w:ascii="Segoe UI Emoji" w:hAnsi="Segoe UI Emoji" w:cs="Segoe UI Emoji"/>
          <w:b/>
          <w:bCs/>
        </w:rPr>
        <w:t>🤝</w:t>
      </w:r>
      <w:r w:rsidRPr="00AE1D32">
        <w:rPr>
          <w:b/>
          <w:bCs/>
        </w:rPr>
        <w:t> Assist</w:t>
      </w:r>
    </w:p>
    <w:p w14:paraId="6AF2A982" w14:textId="77777777" w:rsidR="00AE1D32" w:rsidRPr="00AE1D32" w:rsidRDefault="00AE1D32" w:rsidP="00AE1D32">
      <w:r w:rsidRPr="00AE1D32">
        <w:t>Work together to plan next steps:</w:t>
      </w:r>
    </w:p>
    <w:p w14:paraId="7A5DBD5C" w14:textId="77777777" w:rsidR="00AE1D32" w:rsidRPr="00B840E0" w:rsidRDefault="00AE1D32" w:rsidP="00DA7DA5">
      <w:pPr>
        <w:pStyle w:val="NoSpacing"/>
        <w:numPr>
          <w:ilvl w:val="0"/>
          <w:numId w:val="14"/>
        </w:numPr>
        <w:rPr>
          <w:sz w:val="24"/>
          <w:szCs w:val="24"/>
        </w:rPr>
      </w:pPr>
      <w:r w:rsidRPr="00B840E0">
        <w:rPr>
          <w:sz w:val="24"/>
          <w:szCs w:val="24"/>
        </w:rPr>
        <w:t>Create a plan for different situations (see Safe for Now plan)</w:t>
      </w:r>
    </w:p>
    <w:p w14:paraId="79366A3B" w14:textId="77777777" w:rsidR="00AE1D32" w:rsidRPr="00B840E0" w:rsidRDefault="00AE1D32" w:rsidP="00DA7DA5">
      <w:pPr>
        <w:pStyle w:val="NoSpacing"/>
        <w:numPr>
          <w:ilvl w:val="0"/>
          <w:numId w:val="14"/>
        </w:numPr>
        <w:rPr>
          <w:sz w:val="24"/>
          <w:szCs w:val="24"/>
        </w:rPr>
      </w:pPr>
      <w:r w:rsidRPr="00B840E0">
        <w:rPr>
          <w:sz w:val="24"/>
          <w:szCs w:val="24"/>
        </w:rPr>
        <w:t>“Who can you turn to for support right now?”</w:t>
      </w:r>
    </w:p>
    <w:p w14:paraId="3796445B" w14:textId="77777777" w:rsidR="00AE1D32" w:rsidRPr="00B840E0" w:rsidRDefault="00AE1D32" w:rsidP="00DA7DA5">
      <w:pPr>
        <w:pStyle w:val="NoSpacing"/>
        <w:numPr>
          <w:ilvl w:val="0"/>
          <w:numId w:val="14"/>
        </w:numPr>
        <w:rPr>
          <w:sz w:val="24"/>
          <w:szCs w:val="24"/>
        </w:rPr>
      </w:pPr>
      <w:r w:rsidRPr="00B840E0">
        <w:rPr>
          <w:sz w:val="24"/>
          <w:szCs w:val="24"/>
        </w:rPr>
        <w:t>“Are there things that help you feel a bit better – activities, distractions?”</w:t>
      </w:r>
    </w:p>
    <w:p w14:paraId="1AC938B1" w14:textId="77777777" w:rsidR="00AE1D32" w:rsidRPr="00B840E0" w:rsidRDefault="00AE1D32" w:rsidP="00DA7DA5">
      <w:pPr>
        <w:pStyle w:val="NoSpacing"/>
        <w:numPr>
          <w:ilvl w:val="0"/>
          <w:numId w:val="14"/>
        </w:numPr>
        <w:rPr>
          <w:sz w:val="24"/>
          <w:szCs w:val="24"/>
        </w:rPr>
      </w:pPr>
      <w:r w:rsidRPr="00B840E0">
        <w:rPr>
          <w:sz w:val="24"/>
          <w:szCs w:val="24"/>
        </w:rPr>
        <w:t>If needed, explore whether they should be with someone now or go to A&amp;E</w:t>
      </w:r>
    </w:p>
    <w:p w14:paraId="3490ABC7" w14:textId="77777777" w:rsidR="00AE1D32" w:rsidRPr="00B840E0" w:rsidRDefault="00AE1D32" w:rsidP="00DA7DA5">
      <w:pPr>
        <w:pStyle w:val="NoSpacing"/>
        <w:numPr>
          <w:ilvl w:val="0"/>
          <w:numId w:val="14"/>
        </w:numPr>
        <w:rPr>
          <w:sz w:val="24"/>
          <w:szCs w:val="24"/>
        </w:rPr>
      </w:pPr>
      <w:r w:rsidRPr="00B840E0">
        <w:rPr>
          <w:sz w:val="24"/>
          <w:szCs w:val="24"/>
        </w:rPr>
        <w:t>Encourage, don’t pressure – support them to make safe choices</w:t>
      </w:r>
    </w:p>
    <w:p w14:paraId="2D1AC417" w14:textId="77777777" w:rsidR="00AD7574" w:rsidRPr="004C3E53" w:rsidRDefault="00AE1D32" w:rsidP="00DA7DA5">
      <w:pPr>
        <w:pStyle w:val="NoSpacing"/>
        <w:numPr>
          <w:ilvl w:val="0"/>
          <w:numId w:val="14"/>
        </w:numPr>
        <w:rPr>
          <w:sz w:val="24"/>
          <w:szCs w:val="24"/>
        </w:rPr>
        <w:sectPr w:rsidR="00AD7574" w:rsidRPr="004C3E53" w:rsidSect="00CF1E53">
          <w:headerReference w:type="default" r:id="rId21"/>
          <w:footerReference w:type="default" r:id="rId22"/>
          <w:pgSz w:w="11906" w:h="16838"/>
          <w:pgMar w:top="1440" w:right="1440" w:bottom="1440" w:left="1440" w:header="708" w:footer="708" w:gutter="0"/>
          <w:cols w:space="708"/>
          <w:docGrid w:linePitch="360"/>
        </w:sectPr>
      </w:pPr>
      <w:r w:rsidRPr="00B840E0">
        <w:rPr>
          <w:sz w:val="24"/>
          <w:szCs w:val="24"/>
        </w:rPr>
        <w:t>“I hear how hard this is – let’s talk and see if we can make things feel a bit clearer</w:t>
      </w:r>
    </w:p>
    <w:p w14:paraId="76E1752D" w14:textId="77777777" w:rsidR="008D28DE" w:rsidRDefault="00010ABE" w:rsidP="00010ABE">
      <w:pPr>
        <w:pStyle w:val="Heading1"/>
        <w:rPr>
          <w:color w:val="auto"/>
        </w:rPr>
      </w:pPr>
      <w:r>
        <w:rPr>
          <w:color w:val="auto"/>
        </w:rPr>
        <w:lastRenderedPageBreak/>
        <w:t>Training Available</w:t>
      </w:r>
    </w:p>
    <w:p w14:paraId="425942D9" w14:textId="77777777" w:rsidR="00010ABE" w:rsidRDefault="00010ABE" w:rsidP="00010ABE"/>
    <w:tbl>
      <w:tblPr>
        <w:tblStyle w:val="GridTable1Light-Accent5"/>
        <w:tblW w:w="5000" w:type="pct"/>
        <w:tblLook w:val="04A0" w:firstRow="1" w:lastRow="0" w:firstColumn="1" w:lastColumn="0" w:noHBand="0" w:noVBand="1"/>
      </w:tblPr>
      <w:tblGrid>
        <w:gridCol w:w="2969"/>
        <w:gridCol w:w="1999"/>
        <w:gridCol w:w="3364"/>
        <w:gridCol w:w="5616"/>
      </w:tblGrid>
      <w:tr w:rsidR="007F426D" w:rsidRPr="00117BEE" w14:paraId="28416172" w14:textId="77777777" w:rsidTr="00B25C79">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071" w:type="pct"/>
            <w:noWrap/>
            <w:hideMark/>
          </w:tcPr>
          <w:p w14:paraId="75665047" w14:textId="77777777" w:rsidR="007F426D" w:rsidRPr="00117BEE" w:rsidRDefault="007F426D" w:rsidP="00CB2908">
            <w:pPr>
              <w:jc w:val="center"/>
              <w:rPr>
                <w:rFonts w:eastAsia="Times New Roman" w:cs="Calibri"/>
                <w:b w:val="0"/>
                <w:bCs w:val="0"/>
                <w:color w:val="000000"/>
                <w:kern w:val="0"/>
                <w:lang w:eastAsia="en-GB"/>
                <w14:ligatures w14:val="none"/>
              </w:rPr>
            </w:pPr>
            <w:r w:rsidRPr="00117BEE">
              <w:rPr>
                <w:rFonts w:eastAsia="Times New Roman" w:cs="Calibri"/>
                <w:color w:val="000000"/>
                <w:kern w:val="0"/>
                <w:lang w:eastAsia="en-GB"/>
                <w14:ligatures w14:val="none"/>
              </w:rPr>
              <w:t>Training Course</w:t>
            </w:r>
          </w:p>
        </w:tc>
        <w:tc>
          <w:tcPr>
            <w:tcW w:w="736" w:type="pct"/>
            <w:noWrap/>
            <w:hideMark/>
          </w:tcPr>
          <w:p w14:paraId="71229EA3" w14:textId="77777777" w:rsidR="007F426D" w:rsidRPr="00117BEE" w:rsidRDefault="007F426D" w:rsidP="00CB2908">
            <w:pPr>
              <w:jc w:val="center"/>
              <w:cnfStyle w:val="100000000000" w:firstRow="1" w:lastRow="0" w:firstColumn="0" w:lastColumn="0" w:oddVBand="0" w:evenVBand="0" w:oddHBand="0" w:evenHBand="0" w:firstRowFirstColumn="0" w:firstRowLastColumn="0" w:lastRowFirstColumn="0" w:lastRowLastColumn="0"/>
              <w:rPr>
                <w:rFonts w:eastAsia="Times New Roman" w:cs="Calibri"/>
                <w:b w:val="0"/>
                <w:bCs w:val="0"/>
                <w:color w:val="000000"/>
                <w:kern w:val="0"/>
                <w:lang w:eastAsia="en-GB"/>
                <w14:ligatures w14:val="none"/>
              </w:rPr>
            </w:pPr>
            <w:r w:rsidRPr="00117BEE">
              <w:rPr>
                <w:rFonts w:eastAsia="Times New Roman" w:cs="Calibri"/>
                <w:color w:val="000000"/>
                <w:kern w:val="0"/>
                <w:lang w:eastAsia="en-GB"/>
                <w14:ligatures w14:val="none"/>
              </w:rPr>
              <w:t>Duration</w:t>
            </w:r>
          </w:p>
        </w:tc>
        <w:tc>
          <w:tcPr>
            <w:tcW w:w="1649" w:type="pct"/>
            <w:noWrap/>
            <w:hideMark/>
          </w:tcPr>
          <w:p w14:paraId="582CD451" w14:textId="77777777" w:rsidR="007F426D" w:rsidRPr="00117BEE" w:rsidRDefault="007F426D" w:rsidP="00CB2908">
            <w:pPr>
              <w:jc w:val="center"/>
              <w:cnfStyle w:val="100000000000" w:firstRow="1" w:lastRow="0" w:firstColumn="0" w:lastColumn="0" w:oddVBand="0" w:evenVBand="0" w:oddHBand="0" w:evenHBand="0" w:firstRowFirstColumn="0" w:firstRowLastColumn="0" w:lastRowFirstColumn="0" w:lastRowLastColumn="0"/>
              <w:rPr>
                <w:rFonts w:eastAsia="Times New Roman" w:cs="Calibri"/>
                <w:b w:val="0"/>
                <w:bCs w:val="0"/>
                <w:color w:val="000000"/>
                <w:kern w:val="0"/>
                <w:lang w:eastAsia="en-GB"/>
                <w14:ligatures w14:val="none"/>
              </w:rPr>
            </w:pPr>
            <w:r w:rsidRPr="00117BEE">
              <w:rPr>
                <w:rFonts w:eastAsia="Times New Roman" w:cs="Calibri"/>
                <w:color w:val="000000"/>
                <w:kern w:val="0"/>
                <w:lang w:eastAsia="en-GB"/>
                <w14:ligatures w14:val="none"/>
              </w:rPr>
              <w:t>Topics Covered</w:t>
            </w:r>
          </w:p>
        </w:tc>
        <w:tc>
          <w:tcPr>
            <w:tcW w:w="1544" w:type="pct"/>
            <w:noWrap/>
            <w:hideMark/>
          </w:tcPr>
          <w:p w14:paraId="4ADA0011" w14:textId="77777777" w:rsidR="007F426D" w:rsidRPr="00117BEE" w:rsidRDefault="007F426D" w:rsidP="00CB2908">
            <w:pPr>
              <w:jc w:val="center"/>
              <w:cnfStyle w:val="100000000000" w:firstRow="1" w:lastRow="0" w:firstColumn="0" w:lastColumn="0" w:oddVBand="0" w:evenVBand="0" w:oddHBand="0" w:evenHBand="0" w:firstRowFirstColumn="0" w:firstRowLastColumn="0" w:lastRowFirstColumn="0" w:lastRowLastColumn="0"/>
              <w:rPr>
                <w:rFonts w:eastAsia="Times New Roman" w:cs="Calibri"/>
                <w:b w:val="0"/>
                <w:bCs w:val="0"/>
                <w:color w:val="000000"/>
                <w:kern w:val="0"/>
                <w:lang w:eastAsia="en-GB"/>
                <w14:ligatures w14:val="none"/>
              </w:rPr>
            </w:pPr>
            <w:r w:rsidRPr="00117BEE">
              <w:rPr>
                <w:rFonts w:eastAsia="Times New Roman" w:cs="Calibri"/>
                <w:color w:val="000000"/>
                <w:kern w:val="0"/>
                <w:lang w:eastAsia="en-GB"/>
                <w14:ligatures w14:val="none"/>
              </w:rPr>
              <w:t>Access Link</w:t>
            </w:r>
          </w:p>
        </w:tc>
      </w:tr>
      <w:tr w:rsidR="007F426D" w:rsidRPr="00117BEE" w14:paraId="432C656A" w14:textId="77777777" w:rsidTr="00B25C79">
        <w:trPr>
          <w:trHeight w:val="288"/>
        </w:trPr>
        <w:tc>
          <w:tcPr>
            <w:cnfStyle w:val="001000000000" w:firstRow="0" w:lastRow="0" w:firstColumn="1" w:lastColumn="0" w:oddVBand="0" w:evenVBand="0" w:oddHBand="0" w:evenHBand="0" w:firstRowFirstColumn="0" w:firstRowLastColumn="0" w:lastRowFirstColumn="0" w:lastRowLastColumn="0"/>
            <w:tcW w:w="1071" w:type="pct"/>
            <w:noWrap/>
            <w:hideMark/>
          </w:tcPr>
          <w:p w14:paraId="6F442103" w14:textId="77777777" w:rsidR="007F426D" w:rsidRPr="00117BEE" w:rsidRDefault="007F426D" w:rsidP="00CB2908">
            <w:pPr>
              <w:rPr>
                <w:rFonts w:eastAsia="Times New Roman" w:cs="Calibri"/>
                <w:color w:val="000000"/>
                <w:kern w:val="0"/>
                <w:lang w:eastAsia="en-GB"/>
                <w14:ligatures w14:val="none"/>
              </w:rPr>
            </w:pPr>
            <w:r w:rsidRPr="00117BEE">
              <w:rPr>
                <w:rFonts w:eastAsia="Times New Roman" w:cs="Calibri"/>
                <w:color w:val="000000"/>
                <w:kern w:val="0"/>
                <w:lang w:eastAsia="en-GB"/>
                <w14:ligatures w14:val="none"/>
              </w:rPr>
              <w:t>Zero Suicide Alliance (ZSA) Training</w:t>
            </w:r>
          </w:p>
        </w:tc>
        <w:tc>
          <w:tcPr>
            <w:tcW w:w="736" w:type="pct"/>
            <w:noWrap/>
            <w:hideMark/>
          </w:tcPr>
          <w:p w14:paraId="23B35EB0" w14:textId="77777777" w:rsidR="007F426D" w:rsidRPr="00117BEE" w:rsidRDefault="007F426D" w:rsidP="00CB2908">
            <w:pPr>
              <w:cnfStyle w:val="000000000000" w:firstRow="0" w:lastRow="0" w:firstColumn="0" w:lastColumn="0" w:oddVBand="0" w:evenVBand="0" w:oddHBand="0" w:evenHBand="0" w:firstRowFirstColumn="0" w:firstRowLastColumn="0" w:lastRowFirstColumn="0" w:lastRowLastColumn="0"/>
              <w:rPr>
                <w:rFonts w:eastAsia="Times New Roman" w:cs="Calibri"/>
                <w:color w:val="000000"/>
                <w:kern w:val="0"/>
                <w:lang w:eastAsia="en-GB"/>
                <w14:ligatures w14:val="none"/>
              </w:rPr>
            </w:pPr>
            <w:r w:rsidRPr="00117BEE">
              <w:rPr>
                <w:rFonts w:eastAsia="Times New Roman" w:cs="Calibri"/>
                <w:color w:val="000000"/>
                <w:kern w:val="0"/>
                <w:lang w:eastAsia="en-GB"/>
                <w14:ligatures w14:val="none"/>
              </w:rPr>
              <w:t>Short, self-paced online modules</w:t>
            </w:r>
          </w:p>
        </w:tc>
        <w:tc>
          <w:tcPr>
            <w:tcW w:w="1649" w:type="pct"/>
            <w:noWrap/>
            <w:hideMark/>
          </w:tcPr>
          <w:p w14:paraId="33443D50" w14:textId="77777777" w:rsidR="007F426D" w:rsidRPr="00117BEE" w:rsidRDefault="007F426D" w:rsidP="00CB2908">
            <w:pPr>
              <w:cnfStyle w:val="000000000000" w:firstRow="0" w:lastRow="0" w:firstColumn="0" w:lastColumn="0" w:oddVBand="0" w:evenVBand="0" w:oddHBand="0" w:evenHBand="0" w:firstRowFirstColumn="0" w:firstRowLastColumn="0" w:lastRowFirstColumn="0" w:lastRowLastColumn="0"/>
              <w:rPr>
                <w:rFonts w:eastAsia="Times New Roman" w:cs="Calibri"/>
                <w:color w:val="000000"/>
                <w:kern w:val="0"/>
                <w:lang w:eastAsia="en-GB"/>
                <w14:ligatures w14:val="none"/>
              </w:rPr>
            </w:pPr>
            <w:r w:rsidRPr="00117BEE">
              <w:rPr>
                <w:rFonts w:eastAsia="Times New Roman" w:cs="Calibri"/>
                <w:color w:val="000000"/>
                <w:kern w:val="0"/>
                <w:lang w:eastAsia="en-GB"/>
                <w14:ligatures w14:val="none"/>
              </w:rPr>
              <w:t>- Recognizing warning signs of suicide</w:t>
            </w:r>
            <w:r w:rsidRPr="00117BEE">
              <w:rPr>
                <w:rFonts w:eastAsia="Times New Roman" w:cs="Calibri"/>
                <w:color w:val="000000"/>
                <w:kern w:val="0"/>
                <w:lang w:eastAsia="en-GB"/>
                <w14:ligatures w14:val="none"/>
              </w:rPr>
              <w:br/>
              <w:t>- How to have a direct conversation about suicide</w:t>
            </w:r>
            <w:r w:rsidRPr="00117BEE">
              <w:rPr>
                <w:rFonts w:eastAsia="Times New Roman" w:cs="Calibri"/>
                <w:color w:val="000000"/>
                <w:kern w:val="0"/>
                <w:lang w:eastAsia="en-GB"/>
                <w14:ligatures w14:val="none"/>
              </w:rPr>
              <w:br/>
              <w:t>- Supporting someone in crisis</w:t>
            </w:r>
            <w:r w:rsidRPr="00117BEE">
              <w:rPr>
                <w:rFonts w:eastAsia="Times New Roman" w:cs="Calibri"/>
                <w:color w:val="000000"/>
                <w:kern w:val="0"/>
                <w:lang w:eastAsia="en-GB"/>
                <w14:ligatures w14:val="none"/>
              </w:rPr>
              <w:br/>
              <w:t>- Safety planning and signposting to help</w:t>
            </w:r>
          </w:p>
        </w:tc>
        <w:tc>
          <w:tcPr>
            <w:tcW w:w="1544" w:type="pct"/>
            <w:noWrap/>
            <w:hideMark/>
          </w:tcPr>
          <w:p w14:paraId="5BF0E274" w14:textId="77777777" w:rsidR="007F426D" w:rsidRPr="00117BEE" w:rsidRDefault="007F426D" w:rsidP="00CB2908">
            <w:pPr>
              <w:cnfStyle w:val="000000000000" w:firstRow="0" w:lastRow="0" w:firstColumn="0" w:lastColumn="0" w:oddVBand="0" w:evenVBand="0" w:oddHBand="0" w:evenHBand="0" w:firstRowFirstColumn="0" w:firstRowLastColumn="0" w:lastRowFirstColumn="0" w:lastRowLastColumn="0"/>
              <w:rPr>
                <w:rFonts w:eastAsia="Times New Roman" w:cs="Calibri"/>
                <w:color w:val="0000FF"/>
                <w:kern w:val="0"/>
                <w:u w:val="single"/>
                <w:lang w:eastAsia="en-GB"/>
                <w14:ligatures w14:val="none"/>
              </w:rPr>
            </w:pPr>
            <w:hyperlink r:id="rId23" w:history="1">
              <w:r w:rsidRPr="00117BEE">
                <w:rPr>
                  <w:rFonts w:eastAsia="Times New Roman" w:cs="Calibri"/>
                  <w:color w:val="0000FF"/>
                  <w:kern w:val="0"/>
                  <w:u w:val="single"/>
                  <w:lang w:eastAsia="en-GB"/>
                  <w14:ligatures w14:val="none"/>
                </w:rPr>
                <w:t>https://www.zerosuicidealliance.com/training</w:t>
              </w:r>
            </w:hyperlink>
          </w:p>
        </w:tc>
      </w:tr>
      <w:tr w:rsidR="007F426D" w:rsidRPr="00117BEE" w14:paraId="0A6FB91B" w14:textId="77777777" w:rsidTr="00B25C79">
        <w:trPr>
          <w:trHeight w:val="288"/>
        </w:trPr>
        <w:tc>
          <w:tcPr>
            <w:cnfStyle w:val="001000000000" w:firstRow="0" w:lastRow="0" w:firstColumn="1" w:lastColumn="0" w:oddVBand="0" w:evenVBand="0" w:oddHBand="0" w:evenHBand="0" w:firstRowFirstColumn="0" w:firstRowLastColumn="0" w:lastRowFirstColumn="0" w:lastRowLastColumn="0"/>
            <w:tcW w:w="1071" w:type="pct"/>
            <w:noWrap/>
            <w:hideMark/>
          </w:tcPr>
          <w:p w14:paraId="193B7538" w14:textId="77777777" w:rsidR="007F426D" w:rsidRPr="00117BEE" w:rsidRDefault="007F426D" w:rsidP="00CB2908">
            <w:pPr>
              <w:rPr>
                <w:rFonts w:eastAsia="Times New Roman" w:cs="Calibri"/>
                <w:color w:val="000000"/>
                <w:kern w:val="0"/>
                <w:lang w:eastAsia="en-GB"/>
                <w14:ligatures w14:val="none"/>
              </w:rPr>
            </w:pPr>
            <w:r w:rsidRPr="00117BEE">
              <w:rPr>
                <w:rFonts w:eastAsia="Times New Roman" w:cs="Calibri"/>
                <w:color w:val="000000"/>
                <w:kern w:val="0"/>
                <w:lang w:eastAsia="en-GB"/>
                <w14:ligatures w14:val="none"/>
              </w:rPr>
              <w:t>Active Training (SPARK, SPOT, SPEAK, ASIST)</w:t>
            </w:r>
          </w:p>
        </w:tc>
        <w:tc>
          <w:tcPr>
            <w:tcW w:w="736" w:type="pct"/>
            <w:noWrap/>
            <w:hideMark/>
          </w:tcPr>
          <w:p w14:paraId="190C936D" w14:textId="77777777" w:rsidR="007F426D" w:rsidRPr="00117BEE" w:rsidRDefault="007F426D" w:rsidP="00CB2908">
            <w:pPr>
              <w:cnfStyle w:val="000000000000" w:firstRow="0" w:lastRow="0" w:firstColumn="0" w:lastColumn="0" w:oddVBand="0" w:evenVBand="0" w:oddHBand="0" w:evenHBand="0" w:firstRowFirstColumn="0" w:firstRowLastColumn="0" w:lastRowFirstColumn="0" w:lastRowLastColumn="0"/>
              <w:rPr>
                <w:rFonts w:eastAsia="Times New Roman" w:cs="Calibri"/>
                <w:color w:val="000000"/>
                <w:kern w:val="0"/>
                <w:lang w:eastAsia="en-GB"/>
                <w14:ligatures w14:val="none"/>
              </w:rPr>
            </w:pPr>
            <w:r w:rsidRPr="00117BEE">
              <w:rPr>
                <w:rFonts w:eastAsia="Times New Roman" w:cs="Calibri"/>
                <w:color w:val="000000"/>
                <w:kern w:val="0"/>
                <w:lang w:eastAsia="en-GB"/>
                <w14:ligatures w14:val="none"/>
              </w:rPr>
              <w:t>SPARK: 30 mins; ASIST: 2 days</w:t>
            </w:r>
          </w:p>
        </w:tc>
        <w:tc>
          <w:tcPr>
            <w:tcW w:w="1649" w:type="pct"/>
            <w:noWrap/>
            <w:hideMark/>
          </w:tcPr>
          <w:p w14:paraId="12808B47" w14:textId="77777777" w:rsidR="007F426D" w:rsidRPr="00117BEE" w:rsidRDefault="007F426D" w:rsidP="00CB2908">
            <w:pPr>
              <w:cnfStyle w:val="000000000000" w:firstRow="0" w:lastRow="0" w:firstColumn="0" w:lastColumn="0" w:oddVBand="0" w:evenVBand="0" w:oddHBand="0" w:evenHBand="0" w:firstRowFirstColumn="0" w:firstRowLastColumn="0" w:lastRowFirstColumn="0" w:lastRowLastColumn="0"/>
              <w:rPr>
                <w:rFonts w:eastAsia="Times New Roman" w:cs="Calibri"/>
                <w:color w:val="000000"/>
                <w:kern w:val="0"/>
                <w:lang w:eastAsia="en-GB"/>
                <w14:ligatures w14:val="none"/>
              </w:rPr>
            </w:pPr>
            <w:r w:rsidRPr="00117BEE">
              <w:rPr>
                <w:rFonts w:eastAsia="Times New Roman" w:cs="Calibri"/>
                <w:color w:val="000000"/>
                <w:kern w:val="0"/>
                <w:lang w:eastAsia="en-GB"/>
                <w14:ligatures w14:val="none"/>
              </w:rPr>
              <w:t>- SPARK (30 mins</w:t>
            </w:r>
            <w:proofErr w:type="gramStart"/>
            <w:r w:rsidRPr="00117BEE">
              <w:rPr>
                <w:rFonts w:eastAsia="Times New Roman" w:cs="Calibri"/>
                <w:color w:val="000000"/>
                <w:kern w:val="0"/>
                <w:lang w:eastAsia="en-GB"/>
                <w14:ligatures w14:val="none"/>
              </w:rPr>
              <w:t>):Intro</w:t>
            </w:r>
            <w:proofErr w:type="gramEnd"/>
            <w:r w:rsidRPr="00117BEE">
              <w:rPr>
                <w:rFonts w:eastAsia="Times New Roman" w:cs="Calibri"/>
                <w:color w:val="000000"/>
                <w:kern w:val="0"/>
                <w:lang w:eastAsia="en-GB"/>
                <w14:ligatures w14:val="none"/>
              </w:rPr>
              <w:t xml:space="preserve"> to suicide prevention</w:t>
            </w:r>
            <w:r w:rsidRPr="00117BEE">
              <w:rPr>
                <w:rFonts w:eastAsia="Times New Roman" w:cs="Calibri"/>
                <w:color w:val="000000"/>
                <w:kern w:val="0"/>
                <w:lang w:eastAsia="en-GB"/>
                <w14:ligatures w14:val="none"/>
              </w:rPr>
              <w:br/>
              <w:t>- SPOT (90 mins</w:t>
            </w:r>
            <w:proofErr w:type="gramStart"/>
            <w:r w:rsidRPr="00117BEE">
              <w:rPr>
                <w:rFonts w:eastAsia="Times New Roman" w:cs="Calibri"/>
                <w:color w:val="000000"/>
                <w:kern w:val="0"/>
                <w:lang w:eastAsia="en-GB"/>
                <w14:ligatures w14:val="none"/>
              </w:rPr>
              <w:t>):Prevalence</w:t>
            </w:r>
            <w:proofErr w:type="gramEnd"/>
            <w:r w:rsidRPr="00117BEE">
              <w:rPr>
                <w:rFonts w:eastAsia="Times New Roman" w:cs="Calibri"/>
                <w:color w:val="000000"/>
                <w:kern w:val="0"/>
                <w:lang w:eastAsia="en-GB"/>
                <w14:ligatures w14:val="none"/>
              </w:rPr>
              <w:t>, language, signs of suicide, community role</w:t>
            </w:r>
            <w:r w:rsidRPr="00117BEE">
              <w:rPr>
                <w:rFonts w:eastAsia="Times New Roman" w:cs="Calibri"/>
                <w:color w:val="000000"/>
                <w:kern w:val="0"/>
                <w:lang w:eastAsia="en-GB"/>
                <w14:ligatures w14:val="none"/>
              </w:rPr>
              <w:br/>
              <w:t>- SPEAK (3.5 hrs): Myths, stigma, signs, safe conversations</w:t>
            </w:r>
            <w:r w:rsidRPr="00117BEE">
              <w:rPr>
                <w:rFonts w:eastAsia="Times New Roman" w:cs="Calibri"/>
                <w:color w:val="000000"/>
                <w:kern w:val="0"/>
                <w:lang w:eastAsia="en-GB"/>
                <w14:ligatures w14:val="none"/>
              </w:rPr>
              <w:br/>
              <w:t>- ASIST (2 days): Applied suicide intervention skills, safety planning, risk assessment</w:t>
            </w:r>
          </w:p>
        </w:tc>
        <w:tc>
          <w:tcPr>
            <w:tcW w:w="1544" w:type="pct"/>
            <w:noWrap/>
            <w:hideMark/>
          </w:tcPr>
          <w:p w14:paraId="686BCBA0" w14:textId="77777777" w:rsidR="007F426D" w:rsidRPr="00117BEE" w:rsidRDefault="007F426D" w:rsidP="00CB2908">
            <w:pPr>
              <w:cnfStyle w:val="000000000000" w:firstRow="0" w:lastRow="0" w:firstColumn="0" w:lastColumn="0" w:oddVBand="0" w:evenVBand="0" w:oddHBand="0" w:evenHBand="0" w:firstRowFirstColumn="0" w:firstRowLastColumn="0" w:lastRowFirstColumn="0" w:lastRowLastColumn="0"/>
              <w:rPr>
                <w:rFonts w:eastAsia="Times New Roman" w:cs="Calibri"/>
                <w:color w:val="0000FF"/>
                <w:kern w:val="0"/>
                <w:u w:val="single"/>
                <w:lang w:eastAsia="en-GB"/>
                <w14:ligatures w14:val="none"/>
              </w:rPr>
            </w:pPr>
            <w:hyperlink r:id="rId24" w:history="1">
              <w:r w:rsidRPr="00117BEE">
                <w:rPr>
                  <w:rFonts w:eastAsia="Times New Roman" w:cs="Calibri"/>
                  <w:color w:val="0000FF"/>
                  <w:kern w:val="0"/>
                  <w:u w:val="single"/>
                  <w:lang w:eastAsia="en-GB"/>
                  <w14:ligatures w14:val="none"/>
                </w:rPr>
                <w:t>https://www.papyrus-uk.org/active-training/</w:t>
              </w:r>
            </w:hyperlink>
          </w:p>
        </w:tc>
      </w:tr>
      <w:tr w:rsidR="007F426D" w:rsidRPr="00117BEE" w14:paraId="615642FB" w14:textId="77777777" w:rsidTr="00B25C79">
        <w:trPr>
          <w:trHeight w:val="288"/>
        </w:trPr>
        <w:tc>
          <w:tcPr>
            <w:cnfStyle w:val="001000000000" w:firstRow="0" w:lastRow="0" w:firstColumn="1" w:lastColumn="0" w:oddVBand="0" w:evenVBand="0" w:oddHBand="0" w:evenHBand="0" w:firstRowFirstColumn="0" w:firstRowLastColumn="0" w:lastRowFirstColumn="0" w:lastRowLastColumn="0"/>
            <w:tcW w:w="1071" w:type="pct"/>
            <w:noWrap/>
            <w:hideMark/>
          </w:tcPr>
          <w:p w14:paraId="7B1CFD92" w14:textId="77777777" w:rsidR="007F426D" w:rsidRPr="00117BEE" w:rsidRDefault="007F426D" w:rsidP="00CB2908">
            <w:pPr>
              <w:rPr>
                <w:rFonts w:eastAsia="Times New Roman" w:cs="Calibri"/>
                <w:color w:val="000000"/>
                <w:kern w:val="0"/>
                <w:lang w:eastAsia="en-GB"/>
                <w14:ligatures w14:val="none"/>
              </w:rPr>
            </w:pPr>
            <w:r w:rsidRPr="00117BEE">
              <w:rPr>
                <w:rFonts w:eastAsia="Times New Roman" w:cs="Calibri"/>
                <w:color w:val="000000"/>
                <w:kern w:val="0"/>
                <w:lang w:eastAsia="en-GB"/>
                <w14:ligatures w14:val="none"/>
              </w:rPr>
              <w:t>Self-Harm and Suicide Awareness and Prevention (Level 2 Certificate)</w:t>
            </w:r>
          </w:p>
        </w:tc>
        <w:tc>
          <w:tcPr>
            <w:tcW w:w="736" w:type="pct"/>
            <w:noWrap/>
            <w:hideMark/>
          </w:tcPr>
          <w:p w14:paraId="2238D628" w14:textId="77777777" w:rsidR="007F426D" w:rsidRPr="00117BEE" w:rsidRDefault="007F426D" w:rsidP="00CB2908">
            <w:pPr>
              <w:cnfStyle w:val="000000000000" w:firstRow="0" w:lastRow="0" w:firstColumn="0" w:lastColumn="0" w:oddVBand="0" w:evenVBand="0" w:oddHBand="0" w:evenHBand="0" w:firstRowFirstColumn="0" w:firstRowLastColumn="0" w:lastRowFirstColumn="0" w:lastRowLastColumn="0"/>
              <w:rPr>
                <w:rFonts w:eastAsia="Times New Roman" w:cs="Calibri"/>
                <w:color w:val="000000"/>
                <w:kern w:val="0"/>
                <w:lang w:eastAsia="en-GB"/>
                <w14:ligatures w14:val="none"/>
              </w:rPr>
            </w:pPr>
            <w:r w:rsidRPr="00117BEE">
              <w:rPr>
                <w:rFonts w:eastAsia="Times New Roman" w:cs="Calibri"/>
                <w:color w:val="000000"/>
                <w:kern w:val="0"/>
                <w:lang w:eastAsia="en-GB"/>
                <w14:ligatures w14:val="none"/>
              </w:rPr>
              <w:t>Self-paced; 2–3 hrs/week recommended</w:t>
            </w:r>
          </w:p>
        </w:tc>
        <w:tc>
          <w:tcPr>
            <w:tcW w:w="1649" w:type="pct"/>
            <w:noWrap/>
            <w:hideMark/>
          </w:tcPr>
          <w:p w14:paraId="797C89C7" w14:textId="77777777" w:rsidR="007F426D" w:rsidRPr="00117BEE" w:rsidRDefault="007F426D" w:rsidP="00CB2908">
            <w:pPr>
              <w:cnfStyle w:val="000000000000" w:firstRow="0" w:lastRow="0" w:firstColumn="0" w:lastColumn="0" w:oddVBand="0" w:evenVBand="0" w:oddHBand="0" w:evenHBand="0" w:firstRowFirstColumn="0" w:firstRowLastColumn="0" w:lastRowFirstColumn="0" w:lastRowLastColumn="0"/>
              <w:rPr>
                <w:rFonts w:eastAsia="Times New Roman" w:cs="Calibri"/>
                <w:color w:val="000000"/>
                <w:kern w:val="0"/>
                <w:lang w:eastAsia="en-GB"/>
                <w14:ligatures w14:val="none"/>
              </w:rPr>
            </w:pPr>
            <w:r w:rsidRPr="00117BEE">
              <w:rPr>
                <w:rFonts w:eastAsia="Times New Roman" w:cs="Calibri"/>
                <w:color w:val="000000"/>
                <w:kern w:val="0"/>
                <w:lang w:eastAsia="en-GB"/>
                <w14:ligatures w14:val="none"/>
              </w:rPr>
              <w:t>- Definitions of self-harm and suicide</w:t>
            </w:r>
            <w:r w:rsidRPr="00117BEE">
              <w:rPr>
                <w:rFonts w:eastAsia="Times New Roman" w:cs="Calibri"/>
                <w:color w:val="000000"/>
                <w:kern w:val="0"/>
                <w:lang w:eastAsia="en-GB"/>
                <w14:ligatures w14:val="none"/>
              </w:rPr>
              <w:br/>
              <w:t>- Triggers and societal attitudes</w:t>
            </w:r>
            <w:r w:rsidRPr="00117BEE">
              <w:rPr>
                <w:rFonts w:eastAsia="Times New Roman" w:cs="Calibri"/>
                <w:color w:val="000000"/>
                <w:kern w:val="0"/>
                <w:lang w:eastAsia="en-GB"/>
                <w14:ligatures w14:val="none"/>
              </w:rPr>
              <w:br/>
              <w:t xml:space="preserve">- Recognizing signs and initial </w:t>
            </w:r>
            <w:r w:rsidRPr="00117BEE">
              <w:rPr>
                <w:rFonts w:eastAsia="Times New Roman" w:cs="Calibri"/>
                <w:color w:val="000000"/>
                <w:kern w:val="0"/>
                <w:lang w:eastAsia="en-GB"/>
                <w14:ligatures w14:val="none"/>
              </w:rPr>
              <w:lastRenderedPageBreak/>
              <w:t>response</w:t>
            </w:r>
            <w:r w:rsidRPr="00117BEE">
              <w:rPr>
                <w:rFonts w:eastAsia="Times New Roman" w:cs="Calibri"/>
                <w:color w:val="000000"/>
                <w:kern w:val="0"/>
                <w:lang w:eastAsia="en-GB"/>
                <w14:ligatures w14:val="none"/>
              </w:rPr>
              <w:br/>
              <w:t>- Role of conversation and support networks</w:t>
            </w:r>
            <w:r w:rsidRPr="00117BEE">
              <w:rPr>
                <w:rFonts w:eastAsia="Times New Roman" w:cs="Calibri"/>
                <w:color w:val="000000"/>
                <w:kern w:val="0"/>
                <w:lang w:eastAsia="en-GB"/>
                <w14:ligatures w14:val="none"/>
              </w:rPr>
              <w:br/>
              <w:t>- Treatment options and coping strategies</w:t>
            </w:r>
            <w:r w:rsidRPr="00117BEE">
              <w:rPr>
                <w:rFonts w:eastAsia="Times New Roman" w:cs="Calibri"/>
                <w:color w:val="000000"/>
                <w:kern w:val="0"/>
                <w:lang w:eastAsia="en-GB"/>
                <w14:ligatures w14:val="none"/>
              </w:rPr>
              <w:br/>
              <w:t>- Grief and bereavement support after suicide</w:t>
            </w:r>
          </w:p>
        </w:tc>
        <w:tc>
          <w:tcPr>
            <w:tcW w:w="1544" w:type="pct"/>
            <w:noWrap/>
            <w:hideMark/>
          </w:tcPr>
          <w:p w14:paraId="39BEA1E9" w14:textId="77777777" w:rsidR="007F426D" w:rsidRPr="00117BEE" w:rsidRDefault="007F426D" w:rsidP="00CB2908">
            <w:pPr>
              <w:cnfStyle w:val="000000000000" w:firstRow="0" w:lastRow="0" w:firstColumn="0" w:lastColumn="0" w:oddVBand="0" w:evenVBand="0" w:oddHBand="0" w:evenHBand="0" w:firstRowFirstColumn="0" w:firstRowLastColumn="0" w:lastRowFirstColumn="0" w:lastRowLastColumn="0"/>
              <w:rPr>
                <w:rFonts w:eastAsia="Times New Roman" w:cs="Calibri"/>
                <w:color w:val="0000FF"/>
                <w:kern w:val="0"/>
                <w:u w:val="single"/>
                <w:lang w:eastAsia="en-GB"/>
                <w14:ligatures w14:val="none"/>
              </w:rPr>
            </w:pPr>
            <w:hyperlink r:id="rId25" w:history="1">
              <w:r w:rsidRPr="00117BEE">
                <w:rPr>
                  <w:rFonts w:eastAsia="Times New Roman" w:cs="Calibri"/>
                  <w:color w:val="0000FF"/>
                  <w:kern w:val="0"/>
                  <w:u w:val="single"/>
                  <w:lang w:eastAsia="en-GB"/>
                  <w14:ligatures w14:val="none"/>
                </w:rPr>
                <w:t>https://www.boston.ac.uk/courses/find-a-course/area/distance-learning/self-harm-and-suicide-awareness-and-prevention-certificate-level-2/</w:t>
              </w:r>
            </w:hyperlink>
          </w:p>
        </w:tc>
      </w:tr>
      <w:tr w:rsidR="007F426D" w:rsidRPr="00117BEE" w14:paraId="7892DEED" w14:textId="77777777" w:rsidTr="00B25C79">
        <w:trPr>
          <w:trHeight w:val="288"/>
        </w:trPr>
        <w:tc>
          <w:tcPr>
            <w:cnfStyle w:val="001000000000" w:firstRow="0" w:lastRow="0" w:firstColumn="1" w:lastColumn="0" w:oddVBand="0" w:evenVBand="0" w:oddHBand="0" w:evenHBand="0" w:firstRowFirstColumn="0" w:firstRowLastColumn="0" w:lastRowFirstColumn="0" w:lastRowLastColumn="0"/>
            <w:tcW w:w="1071" w:type="pct"/>
            <w:noWrap/>
            <w:hideMark/>
          </w:tcPr>
          <w:p w14:paraId="45548122" w14:textId="77777777" w:rsidR="007F426D" w:rsidRPr="00117BEE" w:rsidRDefault="007F426D" w:rsidP="00CB2908">
            <w:pPr>
              <w:rPr>
                <w:rFonts w:eastAsia="Times New Roman" w:cs="Calibri"/>
                <w:color w:val="000000"/>
                <w:kern w:val="0"/>
                <w:lang w:eastAsia="en-GB"/>
                <w14:ligatures w14:val="none"/>
              </w:rPr>
            </w:pPr>
            <w:r w:rsidRPr="00117BEE">
              <w:rPr>
                <w:rFonts w:eastAsia="Times New Roman" w:cs="Calibri"/>
                <w:color w:val="000000"/>
                <w:kern w:val="0"/>
                <w:lang w:eastAsia="en-GB"/>
                <w14:ligatures w14:val="none"/>
              </w:rPr>
              <w:t>Domestic Abuse and Suicide Training</w:t>
            </w:r>
          </w:p>
        </w:tc>
        <w:tc>
          <w:tcPr>
            <w:tcW w:w="736" w:type="pct"/>
            <w:noWrap/>
            <w:hideMark/>
          </w:tcPr>
          <w:p w14:paraId="55EAC90C" w14:textId="77777777" w:rsidR="007F426D" w:rsidRPr="00117BEE" w:rsidRDefault="007F426D" w:rsidP="00CB2908">
            <w:pPr>
              <w:cnfStyle w:val="000000000000" w:firstRow="0" w:lastRow="0" w:firstColumn="0" w:lastColumn="0" w:oddVBand="0" w:evenVBand="0" w:oddHBand="0" w:evenHBand="0" w:firstRowFirstColumn="0" w:firstRowLastColumn="0" w:lastRowFirstColumn="0" w:lastRowLastColumn="0"/>
              <w:rPr>
                <w:rFonts w:eastAsia="Times New Roman" w:cs="Calibri"/>
                <w:color w:val="000000"/>
                <w:kern w:val="0"/>
                <w:lang w:eastAsia="en-GB"/>
                <w14:ligatures w14:val="none"/>
              </w:rPr>
            </w:pPr>
            <w:r w:rsidRPr="00117BEE">
              <w:rPr>
                <w:rFonts w:eastAsia="Times New Roman" w:cs="Calibri"/>
                <w:color w:val="000000"/>
                <w:kern w:val="0"/>
                <w:lang w:eastAsia="en-GB"/>
                <w14:ligatures w14:val="none"/>
              </w:rPr>
              <w:t>2.5 hours</w:t>
            </w:r>
          </w:p>
        </w:tc>
        <w:tc>
          <w:tcPr>
            <w:tcW w:w="1649" w:type="pct"/>
            <w:noWrap/>
            <w:hideMark/>
          </w:tcPr>
          <w:p w14:paraId="2B2FA714" w14:textId="77777777" w:rsidR="007F426D" w:rsidRPr="00117BEE" w:rsidRDefault="007F426D" w:rsidP="00CB2908">
            <w:pPr>
              <w:cnfStyle w:val="000000000000" w:firstRow="0" w:lastRow="0" w:firstColumn="0" w:lastColumn="0" w:oddVBand="0" w:evenVBand="0" w:oddHBand="0" w:evenHBand="0" w:firstRowFirstColumn="0" w:firstRowLastColumn="0" w:lastRowFirstColumn="0" w:lastRowLastColumn="0"/>
              <w:rPr>
                <w:rFonts w:eastAsia="Times New Roman" w:cs="Calibri"/>
                <w:color w:val="000000"/>
                <w:kern w:val="0"/>
                <w:lang w:eastAsia="en-GB"/>
                <w14:ligatures w14:val="none"/>
              </w:rPr>
            </w:pPr>
            <w:r w:rsidRPr="00117BEE">
              <w:rPr>
                <w:rFonts w:eastAsia="Times New Roman" w:cs="Calibri"/>
                <w:color w:val="000000"/>
                <w:kern w:val="0"/>
                <w:lang w:eastAsia="en-GB"/>
                <w14:ligatures w14:val="none"/>
              </w:rPr>
              <w:t>- Links between domestic abuse, self-harm, and suicide</w:t>
            </w:r>
            <w:r w:rsidRPr="00117BEE">
              <w:rPr>
                <w:rFonts w:eastAsia="Times New Roman" w:cs="Calibri"/>
                <w:color w:val="000000"/>
                <w:kern w:val="0"/>
                <w:lang w:eastAsia="en-GB"/>
                <w14:ligatures w14:val="none"/>
              </w:rPr>
              <w:br/>
              <w:t>- Case studies and real-life scenarios</w:t>
            </w:r>
            <w:r w:rsidRPr="00117BEE">
              <w:rPr>
                <w:rFonts w:eastAsia="Times New Roman" w:cs="Calibri"/>
                <w:color w:val="000000"/>
                <w:kern w:val="0"/>
                <w:lang w:eastAsia="en-GB"/>
                <w14:ligatures w14:val="none"/>
              </w:rPr>
              <w:br/>
              <w:t>- Identifying abuse through self-harm or suicide attempts</w:t>
            </w:r>
            <w:r w:rsidRPr="00117BEE">
              <w:rPr>
                <w:rFonts w:eastAsia="Times New Roman" w:cs="Calibri"/>
                <w:color w:val="000000"/>
                <w:kern w:val="0"/>
                <w:lang w:eastAsia="en-GB"/>
                <w14:ligatures w14:val="none"/>
              </w:rPr>
              <w:br/>
              <w:t>- Insights from homicide reviews involving suicide</w:t>
            </w:r>
          </w:p>
        </w:tc>
        <w:tc>
          <w:tcPr>
            <w:tcW w:w="1544" w:type="pct"/>
            <w:noWrap/>
            <w:hideMark/>
          </w:tcPr>
          <w:p w14:paraId="5E297C50" w14:textId="77777777" w:rsidR="007F426D" w:rsidRPr="00117BEE" w:rsidRDefault="007F426D" w:rsidP="00CB2908">
            <w:pPr>
              <w:cnfStyle w:val="000000000000" w:firstRow="0" w:lastRow="0" w:firstColumn="0" w:lastColumn="0" w:oddVBand="0" w:evenVBand="0" w:oddHBand="0" w:evenHBand="0" w:firstRowFirstColumn="0" w:firstRowLastColumn="0" w:lastRowFirstColumn="0" w:lastRowLastColumn="0"/>
              <w:rPr>
                <w:rFonts w:eastAsia="Times New Roman" w:cs="Calibri"/>
                <w:color w:val="0000FF"/>
                <w:kern w:val="0"/>
                <w:u w:val="single"/>
                <w:lang w:eastAsia="en-GB"/>
                <w14:ligatures w14:val="none"/>
              </w:rPr>
            </w:pPr>
            <w:hyperlink r:id="rId26" w:history="1">
              <w:r w:rsidRPr="00117BEE">
                <w:rPr>
                  <w:rFonts w:eastAsia="Times New Roman" w:cs="Calibri"/>
                  <w:color w:val="0000FF"/>
                  <w:kern w:val="0"/>
                  <w:u w:val="single"/>
                  <w:lang w:eastAsia="en-GB"/>
                  <w14:ligatures w14:val="none"/>
                </w:rPr>
                <w:t>https://equation.org.uk/training/domestic-abuse-and-suicide/</w:t>
              </w:r>
            </w:hyperlink>
          </w:p>
        </w:tc>
      </w:tr>
      <w:tr w:rsidR="007F426D" w:rsidRPr="00117BEE" w14:paraId="421C1F06" w14:textId="77777777" w:rsidTr="00B25C79">
        <w:trPr>
          <w:trHeight w:val="288"/>
        </w:trPr>
        <w:tc>
          <w:tcPr>
            <w:cnfStyle w:val="001000000000" w:firstRow="0" w:lastRow="0" w:firstColumn="1" w:lastColumn="0" w:oddVBand="0" w:evenVBand="0" w:oddHBand="0" w:evenHBand="0" w:firstRowFirstColumn="0" w:firstRowLastColumn="0" w:lastRowFirstColumn="0" w:lastRowLastColumn="0"/>
            <w:tcW w:w="1071" w:type="pct"/>
            <w:noWrap/>
            <w:hideMark/>
          </w:tcPr>
          <w:p w14:paraId="357F3072" w14:textId="77777777" w:rsidR="007F426D" w:rsidRPr="00117BEE" w:rsidRDefault="007F426D" w:rsidP="00CB2908">
            <w:pPr>
              <w:rPr>
                <w:rFonts w:eastAsia="Times New Roman" w:cs="Calibri"/>
                <w:color w:val="000000"/>
                <w:kern w:val="0"/>
                <w:lang w:eastAsia="en-GB"/>
                <w14:ligatures w14:val="none"/>
              </w:rPr>
            </w:pPr>
            <w:r w:rsidRPr="00117BEE">
              <w:rPr>
                <w:rFonts w:eastAsia="Times New Roman" w:cs="Calibri"/>
                <w:color w:val="000000"/>
                <w:kern w:val="0"/>
                <w:lang w:eastAsia="en-GB"/>
                <w14:ligatures w14:val="none"/>
              </w:rPr>
              <w:t>Suicide Prevention in the Context of Domestic Abuse - Intermediate</w:t>
            </w:r>
          </w:p>
        </w:tc>
        <w:tc>
          <w:tcPr>
            <w:tcW w:w="736" w:type="pct"/>
            <w:noWrap/>
            <w:hideMark/>
          </w:tcPr>
          <w:p w14:paraId="6B72531D" w14:textId="77777777" w:rsidR="007F426D" w:rsidRPr="00117BEE" w:rsidRDefault="007F426D" w:rsidP="00CB2908">
            <w:pPr>
              <w:cnfStyle w:val="000000000000" w:firstRow="0" w:lastRow="0" w:firstColumn="0" w:lastColumn="0" w:oddVBand="0" w:evenVBand="0" w:oddHBand="0" w:evenHBand="0" w:firstRowFirstColumn="0" w:firstRowLastColumn="0" w:lastRowFirstColumn="0" w:lastRowLastColumn="0"/>
              <w:rPr>
                <w:rFonts w:eastAsia="Times New Roman" w:cs="Calibri"/>
                <w:color w:val="000000"/>
                <w:kern w:val="0"/>
                <w:lang w:eastAsia="en-GB"/>
                <w14:ligatures w14:val="none"/>
              </w:rPr>
            </w:pPr>
            <w:r w:rsidRPr="00117BEE">
              <w:rPr>
                <w:rFonts w:eastAsia="Times New Roman" w:cs="Calibri"/>
                <w:color w:val="000000"/>
                <w:kern w:val="0"/>
                <w:lang w:eastAsia="en-GB"/>
                <w14:ligatures w14:val="none"/>
              </w:rPr>
              <w:t>Approx. 6 hours (based on similar intermediate)</w:t>
            </w:r>
          </w:p>
        </w:tc>
        <w:tc>
          <w:tcPr>
            <w:tcW w:w="1649" w:type="pct"/>
            <w:noWrap/>
            <w:hideMark/>
          </w:tcPr>
          <w:p w14:paraId="1BEB673D" w14:textId="77777777" w:rsidR="007F426D" w:rsidRPr="00117BEE" w:rsidRDefault="007F426D" w:rsidP="00CB2908">
            <w:pPr>
              <w:cnfStyle w:val="000000000000" w:firstRow="0" w:lastRow="0" w:firstColumn="0" w:lastColumn="0" w:oddVBand="0" w:evenVBand="0" w:oddHBand="0" w:evenHBand="0" w:firstRowFirstColumn="0" w:firstRowLastColumn="0" w:lastRowFirstColumn="0" w:lastRowLastColumn="0"/>
              <w:rPr>
                <w:rFonts w:eastAsia="Times New Roman" w:cs="Calibri"/>
                <w:color w:val="000000"/>
                <w:kern w:val="0"/>
                <w:lang w:eastAsia="en-GB"/>
                <w14:ligatures w14:val="none"/>
              </w:rPr>
            </w:pPr>
            <w:r w:rsidRPr="00117BEE">
              <w:rPr>
                <w:rFonts w:eastAsia="Times New Roman" w:cs="Calibri"/>
                <w:color w:val="000000"/>
                <w:kern w:val="0"/>
                <w:lang w:eastAsia="en-GB"/>
                <w14:ligatures w14:val="none"/>
              </w:rPr>
              <w:t>- Trauma-informed approaches to suicide prevention</w:t>
            </w:r>
            <w:r w:rsidRPr="00117BEE">
              <w:rPr>
                <w:rFonts w:eastAsia="Times New Roman" w:cs="Calibri"/>
                <w:color w:val="000000"/>
                <w:kern w:val="0"/>
                <w:lang w:eastAsia="en-GB"/>
                <w14:ligatures w14:val="none"/>
              </w:rPr>
              <w:br/>
              <w:t>- Supporting children, young people, and carers</w:t>
            </w:r>
            <w:r w:rsidRPr="00117BEE">
              <w:rPr>
                <w:rFonts w:eastAsia="Times New Roman" w:cs="Calibri"/>
                <w:color w:val="000000"/>
                <w:kern w:val="0"/>
                <w:lang w:eastAsia="en-GB"/>
                <w14:ligatures w14:val="none"/>
              </w:rPr>
              <w:br/>
              <w:t>- Long-term suicide prevention strategies</w:t>
            </w:r>
            <w:r w:rsidRPr="00117BEE">
              <w:rPr>
                <w:rFonts w:eastAsia="Times New Roman" w:cs="Calibri"/>
                <w:color w:val="000000"/>
                <w:kern w:val="0"/>
                <w:lang w:eastAsia="en-GB"/>
                <w14:ligatures w14:val="none"/>
              </w:rPr>
              <w:br/>
              <w:t>- Bereavement support and postvention</w:t>
            </w:r>
            <w:r w:rsidRPr="00117BEE">
              <w:rPr>
                <w:rFonts w:eastAsia="Times New Roman" w:cs="Calibri"/>
                <w:color w:val="000000"/>
                <w:kern w:val="0"/>
                <w:lang w:eastAsia="en-GB"/>
                <w14:ligatures w14:val="none"/>
              </w:rPr>
              <w:br/>
              <w:t>- Mental health first aid and workplace strategies</w:t>
            </w:r>
          </w:p>
        </w:tc>
        <w:tc>
          <w:tcPr>
            <w:tcW w:w="1544" w:type="pct"/>
            <w:noWrap/>
            <w:hideMark/>
          </w:tcPr>
          <w:p w14:paraId="30E4519F" w14:textId="77777777" w:rsidR="007F426D" w:rsidRPr="00117BEE" w:rsidRDefault="007F426D" w:rsidP="00CB2908">
            <w:pPr>
              <w:cnfStyle w:val="000000000000" w:firstRow="0" w:lastRow="0" w:firstColumn="0" w:lastColumn="0" w:oddVBand="0" w:evenVBand="0" w:oddHBand="0" w:evenHBand="0" w:firstRowFirstColumn="0" w:firstRowLastColumn="0" w:lastRowFirstColumn="0" w:lastRowLastColumn="0"/>
              <w:rPr>
                <w:rFonts w:eastAsia="Times New Roman" w:cs="Calibri"/>
                <w:color w:val="0000FF"/>
                <w:kern w:val="0"/>
                <w:u w:val="single"/>
                <w:lang w:eastAsia="en-GB"/>
                <w14:ligatures w14:val="none"/>
              </w:rPr>
            </w:pPr>
            <w:hyperlink r:id="rId27" w:history="1">
              <w:r w:rsidRPr="00117BEE">
                <w:rPr>
                  <w:rFonts w:eastAsia="Times New Roman" w:cs="Calibri"/>
                  <w:color w:val="0000FF"/>
                  <w:kern w:val="0"/>
                  <w:u w:val="single"/>
                  <w:lang w:eastAsia="en-GB"/>
                  <w14:ligatures w14:val="none"/>
                </w:rPr>
                <w:t>https://prevent-suicide.org.uk/training/suicide-domestic-abuse-intermediate/</w:t>
              </w:r>
            </w:hyperlink>
          </w:p>
        </w:tc>
      </w:tr>
    </w:tbl>
    <w:p w14:paraId="4BDEEFFD" w14:textId="77777777" w:rsidR="009E7489" w:rsidRDefault="009E7489" w:rsidP="00010ABE">
      <w:pPr>
        <w:sectPr w:rsidR="009E7489" w:rsidSect="00AD7574">
          <w:pgSz w:w="16838" w:h="11906" w:orient="landscape"/>
          <w:pgMar w:top="1440" w:right="1440" w:bottom="1440" w:left="1440" w:header="708" w:footer="708" w:gutter="0"/>
          <w:cols w:space="708"/>
          <w:docGrid w:linePitch="360"/>
        </w:sectPr>
      </w:pPr>
    </w:p>
    <w:p w14:paraId="42A98956" w14:textId="77777777" w:rsidR="00B22977" w:rsidRPr="00B22977" w:rsidRDefault="00B22977" w:rsidP="00B22977">
      <w:pPr>
        <w:rPr>
          <w:rFonts w:asciiTheme="majorHAnsi" w:hAnsiTheme="majorHAnsi"/>
          <w:sz w:val="40"/>
          <w:szCs w:val="40"/>
        </w:rPr>
      </w:pPr>
      <w:r w:rsidRPr="00B22977">
        <w:rPr>
          <w:rFonts w:asciiTheme="majorHAnsi" w:hAnsiTheme="majorHAnsi"/>
          <w:sz w:val="40"/>
          <w:szCs w:val="40"/>
        </w:rPr>
        <w:lastRenderedPageBreak/>
        <w:t>Signposting and Professional Support</w:t>
      </w:r>
    </w:p>
    <w:p w14:paraId="7D068C91" w14:textId="77777777" w:rsidR="00B22977" w:rsidRPr="00B22977" w:rsidRDefault="00B22977" w:rsidP="00B22977">
      <w:pPr>
        <w:rPr>
          <w:b/>
          <w:bCs/>
        </w:rPr>
      </w:pPr>
      <w:r w:rsidRPr="00B22977">
        <w:rPr>
          <w:b/>
          <w:bCs/>
        </w:rPr>
        <w:t>Immediate Help</w:t>
      </w:r>
    </w:p>
    <w:p w14:paraId="7F4B9F31" w14:textId="77777777" w:rsidR="00B22977" w:rsidRPr="00B22977" w:rsidRDefault="00B22977" w:rsidP="00DA7DA5">
      <w:pPr>
        <w:numPr>
          <w:ilvl w:val="0"/>
          <w:numId w:val="28"/>
        </w:numPr>
      </w:pPr>
      <w:r w:rsidRPr="00B22977">
        <w:t xml:space="preserve">If someone is in immediate danger during a conversation, dial: </w:t>
      </w:r>
    </w:p>
    <w:p w14:paraId="13271935" w14:textId="77777777" w:rsidR="00B22977" w:rsidRPr="00B22977" w:rsidRDefault="00B22977" w:rsidP="00DA7DA5">
      <w:pPr>
        <w:pStyle w:val="ListParagraph"/>
        <w:numPr>
          <w:ilvl w:val="1"/>
          <w:numId w:val="34"/>
        </w:numPr>
      </w:pPr>
      <w:r w:rsidRPr="00B22977">
        <w:t>999 for emergency services</w:t>
      </w:r>
    </w:p>
    <w:p w14:paraId="5DFECA36" w14:textId="77777777" w:rsidR="00B22977" w:rsidRDefault="00B22977" w:rsidP="00DA7DA5">
      <w:pPr>
        <w:pStyle w:val="ListParagraph"/>
        <w:numPr>
          <w:ilvl w:val="1"/>
          <w:numId w:val="34"/>
        </w:numPr>
      </w:pPr>
      <w:r w:rsidRPr="00B22977">
        <w:t>111 (option 2) for urgent mental health support</w:t>
      </w:r>
    </w:p>
    <w:p w14:paraId="258E41BD" w14:textId="77777777" w:rsidR="00662FFA" w:rsidRPr="00662FFA" w:rsidRDefault="00662FFA" w:rsidP="00C77DEF">
      <w:pPr>
        <w:pStyle w:val="ListParagraph"/>
        <w:numPr>
          <w:ilvl w:val="1"/>
          <w:numId w:val="34"/>
        </w:numPr>
        <w:rPr>
          <w:b/>
          <w:bCs/>
        </w:rPr>
      </w:pPr>
      <w:r>
        <w:t xml:space="preserve">Attend Lincoln Mental Health Urgent Assessment Centre </w:t>
      </w:r>
    </w:p>
    <w:p w14:paraId="12A07028" w14:textId="65E1E154" w:rsidR="00B22977" w:rsidRPr="00662FFA" w:rsidRDefault="00B22977" w:rsidP="00662FFA">
      <w:pPr>
        <w:rPr>
          <w:b/>
          <w:bCs/>
        </w:rPr>
      </w:pPr>
      <w:r w:rsidRPr="00662FFA">
        <w:rPr>
          <w:b/>
          <w:bCs/>
        </w:rPr>
        <w:t>Key Resources</w:t>
      </w:r>
    </w:p>
    <w:p w14:paraId="2FFB6FA5" w14:textId="77777777" w:rsidR="00B22977" w:rsidRPr="00B22977" w:rsidRDefault="00B22977" w:rsidP="00DA7DA5">
      <w:pPr>
        <w:numPr>
          <w:ilvl w:val="0"/>
          <w:numId w:val="29"/>
        </w:numPr>
      </w:pPr>
      <w:hyperlink r:id="rId28" w:history="1">
        <w:r w:rsidRPr="00B22977">
          <w:rPr>
            <w:rStyle w:val="Hyperlink"/>
          </w:rPr>
          <w:t>Samaritans –</w:t>
        </w:r>
      </w:hyperlink>
      <w:r w:rsidRPr="00B22977">
        <w:t xml:space="preserve"> 24/7 confidential support: Call 116 123 </w:t>
      </w:r>
    </w:p>
    <w:p w14:paraId="5BF6E0DC" w14:textId="77777777" w:rsidR="00B22977" w:rsidRPr="00B22977" w:rsidRDefault="00B22977" w:rsidP="00DA7DA5">
      <w:pPr>
        <w:numPr>
          <w:ilvl w:val="0"/>
          <w:numId w:val="29"/>
        </w:numPr>
      </w:pPr>
      <w:hyperlink r:id="rId29" w:history="1">
        <w:r w:rsidRPr="00B22977">
          <w:rPr>
            <w:rStyle w:val="Hyperlink"/>
          </w:rPr>
          <w:t>H.A.Y. Lincolnshire</w:t>
        </w:r>
      </w:hyperlink>
      <w:r w:rsidRPr="00B22977">
        <w:t xml:space="preserve"> (How Are You Lincolnshire) – </w:t>
      </w:r>
    </w:p>
    <w:p w14:paraId="291D428C" w14:textId="77777777" w:rsidR="00B22977" w:rsidRPr="00B22977" w:rsidRDefault="00B22977" w:rsidP="00DA7DA5">
      <w:pPr>
        <w:pStyle w:val="ListParagraph"/>
        <w:numPr>
          <w:ilvl w:val="1"/>
          <w:numId w:val="33"/>
        </w:numPr>
      </w:pPr>
      <w:r w:rsidRPr="00B22977">
        <w:t>Managed by Public Health and Shine</w:t>
      </w:r>
    </w:p>
    <w:p w14:paraId="628EBA8A" w14:textId="77777777" w:rsidR="00B22977" w:rsidRPr="00B22977" w:rsidRDefault="00B22977" w:rsidP="00DA7DA5">
      <w:pPr>
        <w:pStyle w:val="ListParagraph"/>
        <w:numPr>
          <w:ilvl w:val="1"/>
          <w:numId w:val="33"/>
        </w:numPr>
      </w:pPr>
      <w:r w:rsidRPr="00B22977">
        <w:t>Includes dedicated pages for professionals, carers, individuals, and training</w:t>
      </w:r>
    </w:p>
    <w:p w14:paraId="18973D7E" w14:textId="77777777" w:rsidR="00B22977" w:rsidRPr="00B22977" w:rsidRDefault="00B22977" w:rsidP="00DA7DA5">
      <w:pPr>
        <w:pStyle w:val="ListParagraph"/>
        <w:numPr>
          <w:ilvl w:val="1"/>
          <w:numId w:val="33"/>
        </w:numPr>
      </w:pPr>
      <w:r w:rsidRPr="00B22977">
        <w:t>Regularly updated with current support options</w:t>
      </w:r>
    </w:p>
    <w:p w14:paraId="7D1EB9D3" w14:textId="77777777" w:rsidR="00B22977" w:rsidRPr="00B22977" w:rsidRDefault="00B22977" w:rsidP="00B22977">
      <w:pPr>
        <w:rPr>
          <w:b/>
          <w:bCs/>
        </w:rPr>
      </w:pPr>
      <w:r w:rsidRPr="00B22977">
        <w:rPr>
          <w:b/>
          <w:bCs/>
        </w:rPr>
        <w:t>Professional Guidance</w:t>
      </w:r>
    </w:p>
    <w:p w14:paraId="1ECBD68E" w14:textId="77777777" w:rsidR="00B22977" w:rsidRPr="00B22977" w:rsidRDefault="00B22977" w:rsidP="00DA7DA5">
      <w:pPr>
        <w:numPr>
          <w:ilvl w:val="0"/>
          <w:numId w:val="30"/>
        </w:numPr>
      </w:pPr>
      <w:r w:rsidRPr="00B22977">
        <w:t>Use professional curiosity: Ask open questions, not leading ones</w:t>
      </w:r>
    </w:p>
    <w:p w14:paraId="0CF2C5A7" w14:textId="77777777" w:rsidR="00B22977" w:rsidRPr="00B22977" w:rsidRDefault="00B22977" w:rsidP="00DA7DA5">
      <w:pPr>
        <w:numPr>
          <w:ilvl w:val="0"/>
          <w:numId w:val="30"/>
        </w:numPr>
      </w:pPr>
      <w:r w:rsidRPr="00B22977">
        <w:t>If you’re not regularly working in this area, refer to the professional section of the HAY site for advice and signposting options</w:t>
      </w:r>
    </w:p>
    <w:p w14:paraId="589556C2" w14:textId="77777777" w:rsidR="00B22977" w:rsidRPr="00B22977" w:rsidRDefault="00B22977" w:rsidP="00B22977">
      <w:pPr>
        <w:rPr>
          <w:b/>
          <w:bCs/>
        </w:rPr>
      </w:pPr>
      <w:r w:rsidRPr="00B22977">
        <w:rPr>
          <w:b/>
          <w:bCs/>
        </w:rPr>
        <w:t>Active Support</w:t>
      </w:r>
    </w:p>
    <w:p w14:paraId="742E2811" w14:textId="77777777" w:rsidR="00B22977" w:rsidRPr="00B22977" w:rsidRDefault="00B22977" w:rsidP="00DA7DA5">
      <w:pPr>
        <w:numPr>
          <w:ilvl w:val="0"/>
          <w:numId w:val="31"/>
        </w:numPr>
      </w:pPr>
      <w:r w:rsidRPr="00B22977">
        <w:t>Do not assume individuals can take the next step alone after leaving a conversation</w:t>
      </w:r>
    </w:p>
    <w:p w14:paraId="29C3FAFB" w14:textId="77777777" w:rsidR="00B22977" w:rsidRPr="00B22977" w:rsidRDefault="00B22977" w:rsidP="00DA7DA5">
      <w:pPr>
        <w:numPr>
          <w:ilvl w:val="0"/>
          <w:numId w:val="31"/>
        </w:numPr>
      </w:pPr>
      <w:r w:rsidRPr="00B22977">
        <w:t xml:space="preserve">Where possible, offer to make referrals together during the conversation: </w:t>
      </w:r>
    </w:p>
    <w:p w14:paraId="5E802AC0" w14:textId="77777777" w:rsidR="00B22977" w:rsidRPr="00B22977" w:rsidRDefault="00B22977" w:rsidP="00B22977">
      <w:pPr>
        <w:ind w:firstLine="720"/>
      </w:pPr>
      <w:r w:rsidRPr="00B22977">
        <w:t>“Shall we do it together now?”</w:t>
      </w:r>
    </w:p>
    <w:p w14:paraId="75F4F119" w14:textId="77777777" w:rsidR="00B22977" w:rsidRPr="00B22977" w:rsidRDefault="00B22977" w:rsidP="00DA7DA5">
      <w:pPr>
        <w:numPr>
          <w:ilvl w:val="0"/>
          <w:numId w:val="31"/>
        </w:numPr>
      </w:pPr>
      <w:r w:rsidRPr="00B22977">
        <w:t>This approach provides reassurance and ensures the person receives help immediately</w:t>
      </w:r>
    </w:p>
    <w:p w14:paraId="50D234C2" w14:textId="77777777" w:rsidR="00B22977" w:rsidRPr="00B22977" w:rsidRDefault="00B22977" w:rsidP="00B22977">
      <w:pPr>
        <w:rPr>
          <w:b/>
          <w:bCs/>
        </w:rPr>
      </w:pPr>
      <w:r w:rsidRPr="00B22977">
        <w:rPr>
          <w:b/>
          <w:bCs/>
        </w:rPr>
        <w:t>Self-Care for Professionals</w:t>
      </w:r>
    </w:p>
    <w:p w14:paraId="2B3EC6E0" w14:textId="77777777" w:rsidR="00B22977" w:rsidRPr="00B22977" w:rsidRDefault="00B22977" w:rsidP="00B22977">
      <w:r w:rsidRPr="00B22977">
        <w:t>Supporting individuals experiencing suicidal thoughts can be emotionally demanding.</w:t>
      </w:r>
    </w:p>
    <w:p w14:paraId="22605565" w14:textId="77777777" w:rsidR="00B22977" w:rsidRPr="00B22977" w:rsidRDefault="00B22977" w:rsidP="00DA7DA5">
      <w:pPr>
        <w:numPr>
          <w:ilvl w:val="0"/>
          <w:numId w:val="32"/>
        </w:numPr>
      </w:pPr>
      <w:r w:rsidRPr="00B22977">
        <w:t>Schedule regular supervision and reflection</w:t>
      </w:r>
    </w:p>
    <w:p w14:paraId="64B8CB3F" w14:textId="77777777" w:rsidR="00B22977" w:rsidRPr="00B22977" w:rsidRDefault="00B22977" w:rsidP="00DA7DA5">
      <w:pPr>
        <w:numPr>
          <w:ilvl w:val="0"/>
          <w:numId w:val="32"/>
        </w:numPr>
      </w:pPr>
      <w:r w:rsidRPr="00B22977">
        <w:t>Access wellbeing resources via HAY Lincolnshire and your organisation’s support services</w:t>
      </w:r>
    </w:p>
    <w:p w14:paraId="205A1BA3" w14:textId="77777777" w:rsidR="00B22977" w:rsidRPr="00B22977" w:rsidRDefault="00B22977" w:rsidP="00DA7DA5">
      <w:pPr>
        <w:numPr>
          <w:ilvl w:val="0"/>
          <w:numId w:val="32"/>
        </w:numPr>
      </w:pPr>
      <w:r w:rsidRPr="00B22977">
        <w:t>Prioritise breaks and peer support after high-intensity conversations</w:t>
      </w:r>
    </w:p>
    <w:p w14:paraId="3BE2F755" w14:textId="77777777" w:rsidR="00B12ED4" w:rsidRPr="00B12ED4" w:rsidRDefault="00B12ED4" w:rsidP="00B12ED4"/>
    <w:sectPr w:rsidR="00B12ED4" w:rsidRPr="00B12ED4" w:rsidSect="009E748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AFB9F5" w14:textId="77777777" w:rsidR="00E22E6F" w:rsidRDefault="00E22E6F" w:rsidP="001C4E27">
      <w:pPr>
        <w:spacing w:after="0" w:line="240" w:lineRule="auto"/>
      </w:pPr>
      <w:r>
        <w:separator/>
      </w:r>
    </w:p>
  </w:endnote>
  <w:endnote w:type="continuationSeparator" w:id="0">
    <w:p w14:paraId="4D6F1D64" w14:textId="77777777" w:rsidR="00E22E6F" w:rsidRDefault="00E22E6F" w:rsidP="001C4E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38172790"/>
      <w:docPartObj>
        <w:docPartGallery w:val="Page Numbers (Bottom of Page)"/>
        <w:docPartUnique/>
      </w:docPartObj>
    </w:sdtPr>
    <w:sdtEndPr/>
    <w:sdtContent>
      <w:p w14:paraId="3EAB0CFF" w14:textId="77777777" w:rsidR="001C4E27" w:rsidRDefault="001C4E27">
        <w:pPr>
          <w:pStyle w:val="Footer"/>
          <w:jc w:val="right"/>
        </w:pPr>
        <w:r>
          <w:fldChar w:fldCharType="begin"/>
        </w:r>
        <w:r>
          <w:instrText>PAGE   \* MERGEFORMAT</w:instrText>
        </w:r>
        <w:r>
          <w:fldChar w:fldCharType="separate"/>
        </w:r>
        <w:r>
          <w:t>2</w:t>
        </w:r>
        <w:r>
          <w:fldChar w:fldCharType="end"/>
        </w:r>
      </w:p>
    </w:sdtContent>
  </w:sdt>
  <w:p w14:paraId="431E5BB1" w14:textId="77777777" w:rsidR="001C4E27" w:rsidRDefault="001C4E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501E39" w14:textId="77777777" w:rsidR="00E22E6F" w:rsidRDefault="00E22E6F" w:rsidP="001C4E27">
      <w:pPr>
        <w:spacing w:after="0" w:line="240" w:lineRule="auto"/>
      </w:pPr>
      <w:r>
        <w:separator/>
      </w:r>
    </w:p>
  </w:footnote>
  <w:footnote w:type="continuationSeparator" w:id="0">
    <w:p w14:paraId="73AD66F9" w14:textId="77777777" w:rsidR="00E22E6F" w:rsidRDefault="00E22E6F" w:rsidP="001C4E2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D7BD41" w14:textId="77777777" w:rsidR="00F92A9B" w:rsidRDefault="00F92A9B">
    <w:pPr>
      <w:pStyle w:val="Header"/>
    </w:pPr>
    <w:r w:rsidRPr="00177D25">
      <w:rPr>
        <w:rFonts w:ascii="Aptos" w:hAnsi="Aptos"/>
        <w:noProof/>
      </w:rPr>
      <w:drawing>
        <wp:anchor distT="0" distB="0" distL="114300" distR="114300" simplePos="0" relativeHeight="251659264" behindDoc="1" locked="0" layoutInCell="1" allowOverlap="1" wp14:anchorId="284C7CA4" wp14:editId="19566185">
          <wp:simplePos x="0" y="0"/>
          <wp:positionH relativeFrom="column">
            <wp:posOffset>8261350</wp:posOffset>
          </wp:positionH>
          <wp:positionV relativeFrom="paragraph">
            <wp:posOffset>-208280</wp:posOffset>
          </wp:positionV>
          <wp:extent cx="1171575" cy="520700"/>
          <wp:effectExtent l="0" t="0" r="9525" b="0"/>
          <wp:wrapNone/>
          <wp:docPr id="56623607" name="Picture 56623607" descr="A purple and pink text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1605962" name="Picture 2001605962" descr="A purple and pink text on a black background&#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71575" cy="520700"/>
                  </a:xfrm>
                  <a:prstGeom prst="rect">
                    <a:avLst/>
                  </a:prstGeom>
                  <a:noFill/>
                </pic:spPr>
              </pic:pic>
            </a:graphicData>
          </a:graphic>
          <wp14:sizeRelH relativeFrom="margin">
            <wp14:pctWidth>0</wp14:pctWidth>
          </wp14:sizeRelH>
          <wp14:sizeRelV relativeFrom="margin">
            <wp14:pctHeight>0</wp14:pctHeight>
          </wp14:sizeRelV>
        </wp:anchor>
      </w:drawing>
    </w:r>
  </w:p>
  <w:p w14:paraId="29841333" w14:textId="77777777" w:rsidR="00F92A9B" w:rsidRDefault="00F92A9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83318"/>
    <w:multiLevelType w:val="multilevel"/>
    <w:tmpl w:val="EA58E34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C9A29C4"/>
    <w:multiLevelType w:val="hybridMultilevel"/>
    <w:tmpl w:val="179624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EA697A"/>
    <w:multiLevelType w:val="multilevel"/>
    <w:tmpl w:val="5DFAD7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09F48A9"/>
    <w:multiLevelType w:val="hybridMultilevel"/>
    <w:tmpl w:val="59D46C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58B2381"/>
    <w:multiLevelType w:val="hybridMultilevel"/>
    <w:tmpl w:val="72B2B8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7FD694D"/>
    <w:multiLevelType w:val="multilevel"/>
    <w:tmpl w:val="AB06707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82F0076"/>
    <w:multiLevelType w:val="hybridMultilevel"/>
    <w:tmpl w:val="B55899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DE212AA"/>
    <w:multiLevelType w:val="multilevel"/>
    <w:tmpl w:val="7C60F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E1554C9"/>
    <w:multiLevelType w:val="hybridMultilevel"/>
    <w:tmpl w:val="F9D6422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1FE49A5"/>
    <w:multiLevelType w:val="multilevel"/>
    <w:tmpl w:val="EA58E34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5637932"/>
    <w:multiLevelType w:val="hybridMultilevel"/>
    <w:tmpl w:val="B032DC7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257F3023"/>
    <w:multiLevelType w:val="hybridMultilevel"/>
    <w:tmpl w:val="B6E60A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63D3822"/>
    <w:multiLevelType w:val="multilevel"/>
    <w:tmpl w:val="4AAC3B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92F35DA"/>
    <w:multiLevelType w:val="hybridMultilevel"/>
    <w:tmpl w:val="706C56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9D911AF"/>
    <w:multiLevelType w:val="hybridMultilevel"/>
    <w:tmpl w:val="115079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B6571B3"/>
    <w:multiLevelType w:val="hybridMultilevel"/>
    <w:tmpl w:val="4D08A0C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2BF5002E"/>
    <w:multiLevelType w:val="hybridMultilevel"/>
    <w:tmpl w:val="254061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FDA6B92"/>
    <w:multiLevelType w:val="multilevel"/>
    <w:tmpl w:val="2D964F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2AB0073"/>
    <w:multiLevelType w:val="hybridMultilevel"/>
    <w:tmpl w:val="C59EDA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3340FE6"/>
    <w:multiLevelType w:val="multilevel"/>
    <w:tmpl w:val="3B00C0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9B92336"/>
    <w:multiLevelType w:val="multilevel"/>
    <w:tmpl w:val="DD0C8E8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F444D7B"/>
    <w:multiLevelType w:val="hybridMultilevel"/>
    <w:tmpl w:val="65AC0E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1C02ACA"/>
    <w:multiLevelType w:val="hybridMultilevel"/>
    <w:tmpl w:val="8FA674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74857D0"/>
    <w:multiLevelType w:val="multilevel"/>
    <w:tmpl w:val="2A9CF9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E3A43F3"/>
    <w:multiLevelType w:val="hybridMultilevel"/>
    <w:tmpl w:val="0972B1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22C2BBA"/>
    <w:multiLevelType w:val="multilevel"/>
    <w:tmpl w:val="EA58E34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3191AFB"/>
    <w:multiLevelType w:val="multilevel"/>
    <w:tmpl w:val="82BA9C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3DD10FA"/>
    <w:multiLevelType w:val="hybridMultilevel"/>
    <w:tmpl w:val="E408836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8" w15:restartNumberingAfterBreak="0">
    <w:nsid w:val="62367AA9"/>
    <w:multiLevelType w:val="multilevel"/>
    <w:tmpl w:val="D4B606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624700B3"/>
    <w:multiLevelType w:val="hybridMultilevel"/>
    <w:tmpl w:val="F980694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0" w15:restartNumberingAfterBreak="0">
    <w:nsid w:val="6CD2072E"/>
    <w:multiLevelType w:val="hybridMultilevel"/>
    <w:tmpl w:val="22B83CEA"/>
    <w:lvl w:ilvl="0" w:tplc="632272A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D2C00AB"/>
    <w:multiLevelType w:val="multilevel"/>
    <w:tmpl w:val="7E8C39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70D623E8"/>
    <w:multiLevelType w:val="hybridMultilevel"/>
    <w:tmpl w:val="7DEAF65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3" w15:restartNumberingAfterBreak="0">
    <w:nsid w:val="710A62C2"/>
    <w:multiLevelType w:val="hybridMultilevel"/>
    <w:tmpl w:val="D63AF48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801537364">
    <w:abstractNumId w:val="24"/>
  </w:num>
  <w:num w:numId="2" w16cid:durableId="874347163">
    <w:abstractNumId w:val="29"/>
  </w:num>
  <w:num w:numId="3" w16cid:durableId="1822892818">
    <w:abstractNumId w:val="15"/>
  </w:num>
  <w:num w:numId="4" w16cid:durableId="526136910">
    <w:abstractNumId w:val="31"/>
  </w:num>
  <w:num w:numId="5" w16cid:durableId="1492673196">
    <w:abstractNumId w:val="2"/>
  </w:num>
  <w:num w:numId="6" w16cid:durableId="807478627">
    <w:abstractNumId w:val="7"/>
  </w:num>
  <w:num w:numId="7" w16cid:durableId="1378048314">
    <w:abstractNumId w:val="22"/>
  </w:num>
  <w:num w:numId="8" w16cid:durableId="2081711735">
    <w:abstractNumId w:val="18"/>
  </w:num>
  <w:num w:numId="9" w16cid:durableId="1624382399">
    <w:abstractNumId w:val="13"/>
  </w:num>
  <w:num w:numId="10" w16cid:durableId="1848327849">
    <w:abstractNumId w:val="6"/>
  </w:num>
  <w:num w:numId="11" w16cid:durableId="1453860830">
    <w:abstractNumId w:val="9"/>
  </w:num>
  <w:num w:numId="12" w16cid:durableId="7097944">
    <w:abstractNumId w:val="25"/>
  </w:num>
  <w:num w:numId="13" w16cid:durableId="1325160193">
    <w:abstractNumId w:val="0"/>
  </w:num>
  <w:num w:numId="14" w16cid:durableId="1462923694">
    <w:abstractNumId w:val="28"/>
  </w:num>
  <w:num w:numId="15" w16cid:durableId="2097241106">
    <w:abstractNumId w:val="30"/>
  </w:num>
  <w:num w:numId="16" w16cid:durableId="1522476980">
    <w:abstractNumId w:val="27"/>
  </w:num>
  <w:num w:numId="17" w16cid:durableId="888495870">
    <w:abstractNumId w:val="32"/>
  </w:num>
  <w:num w:numId="18" w16cid:durableId="590162715">
    <w:abstractNumId w:val="33"/>
  </w:num>
  <w:num w:numId="19" w16cid:durableId="1116752047">
    <w:abstractNumId w:val="8"/>
  </w:num>
  <w:num w:numId="20" w16cid:durableId="309671533">
    <w:abstractNumId w:val="10"/>
  </w:num>
  <w:num w:numId="21" w16cid:durableId="1310862757">
    <w:abstractNumId w:val="21"/>
  </w:num>
  <w:num w:numId="22" w16cid:durableId="533736388">
    <w:abstractNumId w:val="16"/>
  </w:num>
  <w:num w:numId="23" w16cid:durableId="186263648">
    <w:abstractNumId w:val="4"/>
  </w:num>
  <w:num w:numId="24" w16cid:durableId="1464539948">
    <w:abstractNumId w:val="1"/>
  </w:num>
  <w:num w:numId="25" w16cid:durableId="587420097">
    <w:abstractNumId w:val="14"/>
  </w:num>
  <w:num w:numId="26" w16cid:durableId="279847074">
    <w:abstractNumId w:val="11"/>
  </w:num>
  <w:num w:numId="27" w16cid:durableId="179782680">
    <w:abstractNumId w:val="3"/>
  </w:num>
  <w:num w:numId="28" w16cid:durableId="239171693">
    <w:abstractNumId w:val="12"/>
  </w:num>
  <w:num w:numId="29" w16cid:durableId="1269629616">
    <w:abstractNumId w:val="23"/>
  </w:num>
  <w:num w:numId="30" w16cid:durableId="205801861">
    <w:abstractNumId w:val="26"/>
  </w:num>
  <w:num w:numId="31" w16cid:durableId="1733649639">
    <w:abstractNumId w:val="17"/>
  </w:num>
  <w:num w:numId="32" w16cid:durableId="182594335">
    <w:abstractNumId w:val="19"/>
  </w:num>
  <w:num w:numId="33" w16cid:durableId="64453058">
    <w:abstractNumId w:val="5"/>
  </w:num>
  <w:num w:numId="34" w16cid:durableId="2066025645">
    <w:abstractNumId w:val="20"/>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1CD5"/>
    <w:rsid w:val="00003717"/>
    <w:rsid w:val="00010ABE"/>
    <w:rsid w:val="0002024B"/>
    <w:rsid w:val="00037386"/>
    <w:rsid w:val="000A526A"/>
    <w:rsid w:val="000C05FD"/>
    <w:rsid w:val="000D3B6F"/>
    <w:rsid w:val="00113856"/>
    <w:rsid w:val="00144658"/>
    <w:rsid w:val="001670DB"/>
    <w:rsid w:val="00170D67"/>
    <w:rsid w:val="00173932"/>
    <w:rsid w:val="001A55D1"/>
    <w:rsid w:val="001A73E6"/>
    <w:rsid w:val="001B2522"/>
    <w:rsid w:val="001B52C6"/>
    <w:rsid w:val="001B5455"/>
    <w:rsid w:val="001B6139"/>
    <w:rsid w:val="001C285E"/>
    <w:rsid w:val="001C4E27"/>
    <w:rsid w:val="001D0150"/>
    <w:rsid w:val="001D1D50"/>
    <w:rsid w:val="001E0D65"/>
    <w:rsid w:val="001E5E3B"/>
    <w:rsid w:val="00221CD5"/>
    <w:rsid w:val="0023599C"/>
    <w:rsid w:val="00246989"/>
    <w:rsid w:val="00251678"/>
    <w:rsid w:val="00280DD0"/>
    <w:rsid w:val="002A2558"/>
    <w:rsid w:val="002A461A"/>
    <w:rsid w:val="002B5AE0"/>
    <w:rsid w:val="002C1030"/>
    <w:rsid w:val="002D79A9"/>
    <w:rsid w:val="002F7EE7"/>
    <w:rsid w:val="00306F25"/>
    <w:rsid w:val="00331CC2"/>
    <w:rsid w:val="00337BB0"/>
    <w:rsid w:val="00347802"/>
    <w:rsid w:val="003932F0"/>
    <w:rsid w:val="003C2AFC"/>
    <w:rsid w:val="003E1040"/>
    <w:rsid w:val="003E1D60"/>
    <w:rsid w:val="003F4FF5"/>
    <w:rsid w:val="004028AD"/>
    <w:rsid w:val="00404727"/>
    <w:rsid w:val="00464FBC"/>
    <w:rsid w:val="004772E1"/>
    <w:rsid w:val="00480206"/>
    <w:rsid w:val="00482FF7"/>
    <w:rsid w:val="00483C13"/>
    <w:rsid w:val="00485EB8"/>
    <w:rsid w:val="004974CD"/>
    <w:rsid w:val="004A33F2"/>
    <w:rsid w:val="004A5C0D"/>
    <w:rsid w:val="004B6F8D"/>
    <w:rsid w:val="004C3E53"/>
    <w:rsid w:val="004F6DD7"/>
    <w:rsid w:val="0050207C"/>
    <w:rsid w:val="005022B9"/>
    <w:rsid w:val="0050436D"/>
    <w:rsid w:val="005119A1"/>
    <w:rsid w:val="00523506"/>
    <w:rsid w:val="005542C5"/>
    <w:rsid w:val="00555FD9"/>
    <w:rsid w:val="005614BE"/>
    <w:rsid w:val="00584893"/>
    <w:rsid w:val="005B41C2"/>
    <w:rsid w:val="005C061E"/>
    <w:rsid w:val="005F76C5"/>
    <w:rsid w:val="0061207E"/>
    <w:rsid w:val="00613D71"/>
    <w:rsid w:val="00644E96"/>
    <w:rsid w:val="006550FD"/>
    <w:rsid w:val="00661C35"/>
    <w:rsid w:val="00662FFA"/>
    <w:rsid w:val="00665DC7"/>
    <w:rsid w:val="00672852"/>
    <w:rsid w:val="0067673F"/>
    <w:rsid w:val="006E35E0"/>
    <w:rsid w:val="00703DC4"/>
    <w:rsid w:val="007157A2"/>
    <w:rsid w:val="007202EF"/>
    <w:rsid w:val="00725275"/>
    <w:rsid w:val="00731448"/>
    <w:rsid w:val="007325B6"/>
    <w:rsid w:val="007A2034"/>
    <w:rsid w:val="007A2383"/>
    <w:rsid w:val="007A62D1"/>
    <w:rsid w:val="007B7000"/>
    <w:rsid w:val="007E6A55"/>
    <w:rsid w:val="007F426D"/>
    <w:rsid w:val="00807899"/>
    <w:rsid w:val="00862244"/>
    <w:rsid w:val="008813AA"/>
    <w:rsid w:val="00884FF7"/>
    <w:rsid w:val="00894B70"/>
    <w:rsid w:val="008D28DE"/>
    <w:rsid w:val="008E3DE7"/>
    <w:rsid w:val="00901524"/>
    <w:rsid w:val="00920C71"/>
    <w:rsid w:val="00943F9F"/>
    <w:rsid w:val="009456D5"/>
    <w:rsid w:val="00950F0C"/>
    <w:rsid w:val="00954943"/>
    <w:rsid w:val="0095518F"/>
    <w:rsid w:val="00967298"/>
    <w:rsid w:val="0098623F"/>
    <w:rsid w:val="009A07ED"/>
    <w:rsid w:val="009B2017"/>
    <w:rsid w:val="009B3660"/>
    <w:rsid w:val="009E22B7"/>
    <w:rsid w:val="009E37FF"/>
    <w:rsid w:val="009E38D7"/>
    <w:rsid w:val="009E7489"/>
    <w:rsid w:val="00A046EB"/>
    <w:rsid w:val="00AD7574"/>
    <w:rsid w:val="00AE1D32"/>
    <w:rsid w:val="00AF4C66"/>
    <w:rsid w:val="00B10CE7"/>
    <w:rsid w:val="00B12ED4"/>
    <w:rsid w:val="00B22977"/>
    <w:rsid w:val="00B25C79"/>
    <w:rsid w:val="00B73E07"/>
    <w:rsid w:val="00B840E0"/>
    <w:rsid w:val="00BD432C"/>
    <w:rsid w:val="00BE52BD"/>
    <w:rsid w:val="00BE71C9"/>
    <w:rsid w:val="00C01F89"/>
    <w:rsid w:val="00C0421B"/>
    <w:rsid w:val="00C616B5"/>
    <w:rsid w:val="00C6546B"/>
    <w:rsid w:val="00C65AB8"/>
    <w:rsid w:val="00C810BE"/>
    <w:rsid w:val="00CB4041"/>
    <w:rsid w:val="00CC0E80"/>
    <w:rsid w:val="00CC628C"/>
    <w:rsid w:val="00CC699A"/>
    <w:rsid w:val="00CD0152"/>
    <w:rsid w:val="00CF1E53"/>
    <w:rsid w:val="00D151A3"/>
    <w:rsid w:val="00D20437"/>
    <w:rsid w:val="00D21A7B"/>
    <w:rsid w:val="00D32CDA"/>
    <w:rsid w:val="00D37628"/>
    <w:rsid w:val="00D54CBF"/>
    <w:rsid w:val="00D558BF"/>
    <w:rsid w:val="00DA4613"/>
    <w:rsid w:val="00DA7DA5"/>
    <w:rsid w:val="00E21A00"/>
    <w:rsid w:val="00E22E6F"/>
    <w:rsid w:val="00E342C0"/>
    <w:rsid w:val="00E5072B"/>
    <w:rsid w:val="00E82669"/>
    <w:rsid w:val="00E86A1B"/>
    <w:rsid w:val="00EA58C8"/>
    <w:rsid w:val="00EB14AD"/>
    <w:rsid w:val="00F60CFE"/>
    <w:rsid w:val="00F64D75"/>
    <w:rsid w:val="00F92A9B"/>
    <w:rsid w:val="00FA0F83"/>
    <w:rsid w:val="00FC3585"/>
    <w:rsid w:val="00FC6EAA"/>
    <w:rsid w:val="00FD2168"/>
    <w:rsid w:val="02C7F9A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E16626"/>
  <w15:chartTrackingRefBased/>
  <w15:docId w15:val="{46C842E7-8ABA-4F71-8BD7-2DA69F7C1E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21CD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21CD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21CD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21CD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21CD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21CD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21CD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21CD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21CD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21CD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21CD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21CD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21CD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21CD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21CD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21CD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21CD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21CD5"/>
    <w:rPr>
      <w:rFonts w:eastAsiaTheme="majorEastAsia" w:cstheme="majorBidi"/>
      <w:color w:val="272727" w:themeColor="text1" w:themeTint="D8"/>
    </w:rPr>
  </w:style>
  <w:style w:type="paragraph" w:styleId="Title">
    <w:name w:val="Title"/>
    <w:basedOn w:val="Normal"/>
    <w:next w:val="Normal"/>
    <w:link w:val="TitleChar"/>
    <w:uiPriority w:val="10"/>
    <w:qFormat/>
    <w:rsid w:val="00221CD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21CD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21CD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21CD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21CD5"/>
    <w:pPr>
      <w:spacing w:before="160"/>
      <w:jc w:val="center"/>
    </w:pPr>
    <w:rPr>
      <w:i/>
      <w:iCs/>
      <w:color w:val="404040" w:themeColor="text1" w:themeTint="BF"/>
    </w:rPr>
  </w:style>
  <w:style w:type="character" w:customStyle="1" w:styleId="QuoteChar">
    <w:name w:val="Quote Char"/>
    <w:basedOn w:val="DefaultParagraphFont"/>
    <w:link w:val="Quote"/>
    <w:uiPriority w:val="29"/>
    <w:rsid w:val="00221CD5"/>
    <w:rPr>
      <w:i/>
      <w:iCs/>
      <w:color w:val="404040" w:themeColor="text1" w:themeTint="BF"/>
    </w:rPr>
  </w:style>
  <w:style w:type="paragraph" w:styleId="ListParagraph">
    <w:name w:val="List Paragraph"/>
    <w:basedOn w:val="Normal"/>
    <w:uiPriority w:val="34"/>
    <w:qFormat/>
    <w:rsid w:val="00221CD5"/>
    <w:pPr>
      <w:ind w:left="720"/>
      <w:contextualSpacing/>
    </w:pPr>
  </w:style>
  <w:style w:type="character" w:styleId="IntenseEmphasis">
    <w:name w:val="Intense Emphasis"/>
    <w:basedOn w:val="DefaultParagraphFont"/>
    <w:uiPriority w:val="21"/>
    <w:qFormat/>
    <w:rsid w:val="00221CD5"/>
    <w:rPr>
      <w:i/>
      <w:iCs/>
      <w:color w:val="0F4761" w:themeColor="accent1" w:themeShade="BF"/>
    </w:rPr>
  </w:style>
  <w:style w:type="paragraph" w:styleId="IntenseQuote">
    <w:name w:val="Intense Quote"/>
    <w:basedOn w:val="Normal"/>
    <w:next w:val="Normal"/>
    <w:link w:val="IntenseQuoteChar"/>
    <w:uiPriority w:val="30"/>
    <w:qFormat/>
    <w:rsid w:val="00221CD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21CD5"/>
    <w:rPr>
      <w:i/>
      <w:iCs/>
      <w:color w:val="0F4761" w:themeColor="accent1" w:themeShade="BF"/>
    </w:rPr>
  </w:style>
  <w:style w:type="character" w:styleId="IntenseReference">
    <w:name w:val="Intense Reference"/>
    <w:basedOn w:val="DefaultParagraphFont"/>
    <w:uiPriority w:val="32"/>
    <w:qFormat/>
    <w:rsid w:val="00221CD5"/>
    <w:rPr>
      <w:b/>
      <w:bCs/>
      <w:smallCaps/>
      <w:color w:val="0F4761" w:themeColor="accent1" w:themeShade="BF"/>
      <w:spacing w:val="5"/>
    </w:rPr>
  </w:style>
  <w:style w:type="paragraph" w:styleId="NoSpacing">
    <w:name w:val="No Spacing"/>
    <w:link w:val="NoSpacingChar"/>
    <w:uiPriority w:val="1"/>
    <w:qFormat/>
    <w:rsid w:val="00221CD5"/>
    <w:pPr>
      <w:spacing w:after="0" w:line="240" w:lineRule="auto"/>
    </w:pPr>
    <w:rPr>
      <w:rFonts w:eastAsiaTheme="minorEastAsia"/>
      <w:kern w:val="0"/>
      <w:sz w:val="22"/>
      <w:szCs w:val="22"/>
      <w:lang w:eastAsia="en-GB"/>
      <w14:ligatures w14:val="none"/>
    </w:rPr>
  </w:style>
  <w:style w:type="character" w:customStyle="1" w:styleId="NoSpacingChar">
    <w:name w:val="No Spacing Char"/>
    <w:basedOn w:val="DefaultParagraphFont"/>
    <w:link w:val="NoSpacing"/>
    <w:uiPriority w:val="1"/>
    <w:rsid w:val="00221CD5"/>
    <w:rPr>
      <w:rFonts w:eastAsiaTheme="minorEastAsia"/>
      <w:kern w:val="0"/>
      <w:sz w:val="22"/>
      <w:szCs w:val="22"/>
      <w:lang w:eastAsia="en-GB"/>
      <w14:ligatures w14:val="none"/>
    </w:rPr>
  </w:style>
  <w:style w:type="paragraph" w:styleId="Header">
    <w:name w:val="header"/>
    <w:basedOn w:val="Normal"/>
    <w:link w:val="HeaderChar"/>
    <w:uiPriority w:val="99"/>
    <w:unhideWhenUsed/>
    <w:rsid w:val="001C4E27"/>
    <w:pPr>
      <w:tabs>
        <w:tab w:val="center" w:pos="4513"/>
        <w:tab w:val="right" w:pos="9026"/>
      </w:tabs>
      <w:spacing w:after="0" w:line="240" w:lineRule="auto"/>
    </w:pPr>
  </w:style>
  <w:style w:type="character" w:customStyle="1" w:styleId="HeaderChar">
    <w:name w:val="Header Char"/>
    <w:basedOn w:val="DefaultParagraphFont"/>
    <w:link w:val="Header"/>
    <w:uiPriority w:val="99"/>
    <w:rsid w:val="001C4E27"/>
  </w:style>
  <w:style w:type="paragraph" w:styleId="Footer">
    <w:name w:val="footer"/>
    <w:basedOn w:val="Normal"/>
    <w:link w:val="FooterChar"/>
    <w:uiPriority w:val="99"/>
    <w:unhideWhenUsed/>
    <w:rsid w:val="001C4E27"/>
    <w:pPr>
      <w:tabs>
        <w:tab w:val="center" w:pos="4513"/>
        <w:tab w:val="right" w:pos="9026"/>
      </w:tabs>
      <w:spacing w:after="0" w:line="240" w:lineRule="auto"/>
    </w:pPr>
  </w:style>
  <w:style w:type="character" w:customStyle="1" w:styleId="FooterChar">
    <w:name w:val="Footer Char"/>
    <w:basedOn w:val="DefaultParagraphFont"/>
    <w:link w:val="Footer"/>
    <w:uiPriority w:val="99"/>
    <w:rsid w:val="001C4E27"/>
  </w:style>
  <w:style w:type="character" w:styleId="Hyperlink">
    <w:name w:val="Hyperlink"/>
    <w:basedOn w:val="DefaultParagraphFont"/>
    <w:uiPriority w:val="99"/>
    <w:unhideWhenUsed/>
    <w:rsid w:val="00C65AB8"/>
    <w:rPr>
      <w:color w:val="467886" w:themeColor="hyperlink"/>
      <w:u w:val="single"/>
    </w:rPr>
  </w:style>
  <w:style w:type="character" w:styleId="UnresolvedMention">
    <w:name w:val="Unresolved Mention"/>
    <w:basedOn w:val="DefaultParagraphFont"/>
    <w:uiPriority w:val="99"/>
    <w:semiHidden/>
    <w:unhideWhenUsed/>
    <w:rsid w:val="00C65AB8"/>
    <w:rPr>
      <w:color w:val="605E5C"/>
      <w:shd w:val="clear" w:color="auto" w:fill="E1DFDD"/>
    </w:rPr>
  </w:style>
  <w:style w:type="table" w:styleId="TableGrid">
    <w:name w:val="Table Grid"/>
    <w:basedOn w:val="TableNormal"/>
    <w:uiPriority w:val="39"/>
    <w:rsid w:val="003E1040"/>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5">
    <w:name w:val="Grid Table 1 Light Accent 5"/>
    <w:basedOn w:val="TableNormal"/>
    <w:uiPriority w:val="46"/>
    <w:rsid w:val="00967298"/>
    <w:pPr>
      <w:spacing w:after="0" w:line="240" w:lineRule="auto"/>
    </w:pPr>
    <w:tblPr>
      <w:tblStyleRowBandSize w:val="1"/>
      <w:tblStyleColBandSize w:val="1"/>
      <w:tblBorders>
        <w:top w:val="single" w:sz="4" w:space="0" w:color="E59EDC" w:themeColor="accent5" w:themeTint="66"/>
        <w:left w:val="single" w:sz="4" w:space="0" w:color="E59EDC" w:themeColor="accent5" w:themeTint="66"/>
        <w:bottom w:val="single" w:sz="4" w:space="0" w:color="E59EDC" w:themeColor="accent5" w:themeTint="66"/>
        <w:right w:val="single" w:sz="4" w:space="0" w:color="E59EDC" w:themeColor="accent5" w:themeTint="66"/>
        <w:insideH w:val="single" w:sz="4" w:space="0" w:color="E59EDC" w:themeColor="accent5" w:themeTint="66"/>
        <w:insideV w:val="single" w:sz="4" w:space="0" w:color="E59EDC" w:themeColor="accent5" w:themeTint="66"/>
      </w:tblBorders>
    </w:tblPr>
    <w:tblStylePr w:type="firstRow">
      <w:rPr>
        <w:b/>
        <w:bCs/>
      </w:rPr>
      <w:tblPr/>
      <w:tcPr>
        <w:tcBorders>
          <w:bottom w:val="single" w:sz="12" w:space="0" w:color="D86DCB" w:themeColor="accent5" w:themeTint="99"/>
        </w:tcBorders>
      </w:tcPr>
    </w:tblStylePr>
    <w:tblStylePr w:type="lastRow">
      <w:rPr>
        <w:b/>
        <w:bCs/>
      </w:rPr>
      <w:tblPr/>
      <w:tcPr>
        <w:tcBorders>
          <w:top w:val="double" w:sz="2" w:space="0" w:color="D86DCB" w:themeColor="accent5" w:themeTint="99"/>
        </w:tcBorders>
      </w:tcPr>
    </w:tblStylePr>
    <w:tblStylePr w:type="firstCol">
      <w:rPr>
        <w:b/>
        <w:bCs/>
      </w:rPr>
    </w:tblStylePr>
    <w:tblStylePr w:type="lastCol">
      <w:rPr>
        <w:b/>
        <w:bCs/>
      </w:rPr>
    </w:tblStylePr>
  </w:style>
  <w:style w:type="table" w:styleId="GridTable4-Accent5">
    <w:name w:val="Grid Table 4 Accent 5"/>
    <w:basedOn w:val="TableNormal"/>
    <w:uiPriority w:val="49"/>
    <w:rsid w:val="004C3E53"/>
    <w:pPr>
      <w:spacing w:after="0" w:line="240" w:lineRule="auto"/>
    </w:p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color w:val="FFFFFF" w:themeColor="background1"/>
      </w:rPr>
      <w:tblPr/>
      <w:tcPr>
        <w:tcBorders>
          <w:top w:val="single" w:sz="4" w:space="0" w:color="A02B93" w:themeColor="accent5"/>
          <w:left w:val="single" w:sz="4" w:space="0" w:color="A02B93" w:themeColor="accent5"/>
          <w:bottom w:val="single" w:sz="4" w:space="0" w:color="A02B93" w:themeColor="accent5"/>
          <w:right w:val="single" w:sz="4" w:space="0" w:color="A02B93" w:themeColor="accent5"/>
          <w:insideH w:val="nil"/>
          <w:insideV w:val="nil"/>
        </w:tcBorders>
        <w:shd w:val="clear" w:color="auto" w:fill="A02B93" w:themeFill="accent5"/>
      </w:tcPr>
    </w:tblStylePr>
    <w:tblStylePr w:type="lastRow">
      <w:rPr>
        <w:b/>
        <w:bCs/>
      </w:rPr>
      <w:tblPr/>
      <w:tcPr>
        <w:tcBorders>
          <w:top w:val="double" w:sz="4" w:space="0" w:color="A02B93" w:themeColor="accent5"/>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character" w:styleId="CommentReference">
    <w:name w:val="annotation reference"/>
    <w:basedOn w:val="DefaultParagraphFont"/>
    <w:uiPriority w:val="99"/>
    <w:semiHidden/>
    <w:unhideWhenUsed/>
    <w:rsid w:val="00464FBC"/>
    <w:rPr>
      <w:sz w:val="16"/>
      <w:szCs w:val="16"/>
    </w:rPr>
  </w:style>
  <w:style w:type="paragraph" w:styleId="CommentText">
    <w:name w:val="annotation text"/>
    <w:basedOn w:val="Normal"/>
    <w:link w:val="CommentTextChar"/>
    <w:uiPriority w:val="99"/>
    <w:unhideWhenUsed/>
    <w:rsid w:val="00464FBC"/>
    <w:pPr>
      <w:spacing w:line="240" w:lineRule="auto"/>
    </w:pPr>
    <w:rPr>
      <w:sz w:val="20"/>
      <w:szCs w:val="20"/>
    </w:rPr>
  </w:style>
  <w:style w:type="character" w:customStyle="1" w:styleId="CommentTextChar">
    <w:name w:val="Comment Text Char"/>
    <w:basedOn w:val="DefaultParagraphFont"/>
    <w:link w:val="CommentText"/>
    <w:uiPriority w:val="99"/>
    <w:rsid w:val="00464FBC"/>
    <w:rPr>
      <w:sz w:val="20"/>
      <w:szCs w:val="20"/>
    </w:rPr>
  </w:style>
  <w:style w:type="paragraph" w:styleId="CommentSubject">
    <w:name w:val="annotation subject"/>
    <w:basedOn w:val="CommentText"/>
    <w:next w:val="CommentText"/>
    <w:link w:val="CommentSubjectChar"/>
    <w:uiPriority w:val="99"/>
    <w:semiHidden/>
    <w:unhideWhenUsed/>
    <w:rsid w:val="00464FBC"/>
    <w:rPr>
      <w:b/>
      <w:bCs/>
    </w:rPr>
  </w:style>
  <w:style w:type="character" w:customStyle="1" w:styleId="CommentSubjectChar">
    <w:name w:val="Comment Subject Char"/>
    <w:basedOn w:val="CommentTextChar"/>
    <w:link w:val="CommentSubject"/>
    <w:uiPriority w:val="99"/>
    <w:semiHidden/>
    <w:rsid w:val="00464FB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055266">
      <w:bodyDiv w:val="1"/>
      <w:marLeft w:val="0"/>
      <w:marRight w:val="0"/>
      <w:marTop w:val="0"/>
      <w:marBottom w:val="0"/>
      <w:divBdr>
        <w:top w:val="none" w:sz="0" w:space="0" w:color="auto"/>
        <w:left w:val="none" w:sz="0" w:space="0" w:color="auto"/>
        <w:bottom w:val="none" w:sz="0" w:space="0" w:color="auto"/>
        <w:right w:val="none" w:sz="0" w:space="0" w:color="auto"/>
      </w:divBdr>
    </w:div>
    <w:div w:id="145316116">
      <w:bodyDiv w:val="1"/>
      <w:marLeft w:val="0"/>
      <w:marRight w:val="0"/>
      <w:marTop w:val="0"/>
      <w:marBottom w:val="0"/>
      <w:divBdr>
        <w:top w:val="none" w:sz="0" w:space="0" w:color="auto"/>
        <w:left w:val="none" w:sz="0" w:space="0" w:color="auto"/>
        <w:bottom w:val="none" w:sz="0" w:space="0" w:color="auto"/>
        <w:right w:val="none" w:sz="0" w:space="0" w:color="auto"/>
      </w:divBdr>
    </w:div>
    <w:div w:id="150565131">
      <w:bodyDiv w:val="1"/>
      <w:marLeft w:val="0"/>
      <w:marRight w:val="0"/>
      <w:marTop w:val="0"/>
      <w:marBottom w:val="0"/>
      <w:divBdr>
        <w:top w:val="none" w:sz="0" w:space="0" w:color="auto"/>
        <w:left w:val="none" w:sz="0" w:space="0" w:color="auto"/>
        <w:bottom w:val="none" w:sz="0" w:space="0" w:color="auto"/>
        <w:right w:val="none" w:sz="0" w:space="0" w:color="auto"/>
      </w:divBdr>
    </w:div>
    <w:div w:id="154030002">
      <w:bodyDiv w:val="1"/>
      <w:marLeft w:val="0"/>
      <w:marRight w:val="0"/>
      <w:marTop w:val="0"/>
      <w:marBottom w:val="0"/>
      <w:divBdr>
        <w:top w:val="none" w:sz="0" w:space="0" w:color="auto"/>
        <w:left w:val="none" w:sz="0" w:space="0" w:color="auto"/>
        <w:bottom w:val="none" w:sz="0" w:space="0" w:color="auto"/>
        <w:right w:val="none" w:sz="0" w:space="0" w:color="auto"/>
      </w:divBdr>
    </w:div>
    <w:div w:id="158883798">
      <w:bodyDiv w:val="1"/>
      <w:marLeft w:val="0"/>
      <w:marRight w:val="0"/>
      <w:marTop w:val="0"/>
      <w:marBottom w:val="0"/>
      <w:divBdr>
        <w:top w:val="none" w:sz="0" w:space="0" w:color="auto"/>
        <w:left w:val="none" w:sz="0" w:space="0" w:color="auto"/>
        <w:bottom w:val="none" w:sz="0" w:space="0" w:color="auto"/>
        <w:right w:val="none" w:sz="0" w:space="0" w:color="auto"/>
      </w:divBdr>
    </w:div>
    <w:div w:id="187724083">
      <w:bodyDiv w:val="1"/>
      <w:marLeft w:val="0"/>
      <w:marRight w:val="0"/>
      <w:marTop w:val="0"/>
      <w:marBottom w:val="0"/>
      <w:divBdr>
        <w:top w:val="none" w:sz="0" w:space="0" w:color="auto"/>
        <w:left w:val="none" w:sz="0" w:space="0" w:color="auto"/>
        <w:bottom w:val="none" w:sz="0" w:space="0" w:color="auto"/>
        <w:right w:val="none" w:sz="0" w:space="0" w:color="auto"/>
      </w:divBdr>
    </w:div>
    <w:div w:id="281155017">
      <w:bodyDiv w:val="1"/>
      <w:marLeft w:val="0"/>
      <w:marRight w:val="0"/>
      <w:marTop w:val="0"/>
      <w:marBottom w:val="0"/>
      <w:divBdr>
        <w:top w:val="none" w:sz="0" w:space="0" w:color="auto"/>
        <w:left w:val="none" w:sz="0" w:space="0" w:color="auto"/>
        <w:bottom w:val="none" w:sz="0" w:space="0" w:color="auto"/>
        <w:right w:val="none" w:sz="0" w:space="0" w:color="auto"/>
      </w:divBdr>
    </w:div>
    <w:div w:id="908806940">
      <w:bodyDiv w:val="1"/>
      <w:marLeft w:val="0"/>
      <w:marRight w:val="0"/>
      <w:marTop w:val="0"/>
      <w:marBottom w:val="0"/>
      <w:divBdr>
        <w:top w:val="none" w:sz="0" w:space="0" w:color="auto"/>
        <w:left w:val="none" w:sz="0" w:space="0" w:color="auto"/>
        <w:bottom w:val="none" w:sz="0" w:space="0" w:color="auto"/>
        <w:right w:val="none" w:sz="0" w:space="0" w:color="auto"/>
      </w:divBdr>
    </w:div>
    <w:div w:id="911357389">
      <w:bodyDiv w:val="1"/>
      <w:marLeft w:val="0"/>
      <w:marRight w:val="0"/>
      <w:marTop w:val="0"/>
      <w:marBottom w:val="0"/>
      <w:divBdr>
        <w:top w:val="none" w:sz="0" w:space="0" w:color="auto"/>
        <w:left w:val="none" w:sz="0" w:space="0" w:color="auto"/>
        <w:bottom w:val="none" w:sz="0" w:space="0" w:color="auto"/>
        <w:right w:val="none" w:sz="0" w:space="0" w:color="auto"/>
      </w:divBdr>
      <w:divsChild>
        <w:div w:id="887885275">
          <w:marLeft w:val="0"/>
          <w:marRight w:val="0"/>
          <w:marTop w:val="0"/>
          <w:marBottom w:val="0"/>
          <w:divBdr>
            <w:top w:val="none" w:sz="0" w:space="0" w:color="auto"/>
            <w:left w:val="none" w:sz="0" w:space="0" w:color="auto"/>
            <w:bottom w:val="none" w:sz="0" w:space="0" w:color="auto"/>
            <w:right w:val="none" w:sz="0" w:space="0" w:color="auto"/>
          </w:divBdr>
          <w:divsChild>
            <w:div w:id="409157411">
              <w:marLeft w:val="0"/>
              <w:marRight w:val="0"/>
              <w:marTop w:val="0"/>
              <w:marBottom w:val="0"/>
              <w:divBdr>
                <w:top w:val="none" w:sz="0" w:space="0" w:color="auto"/>
                <w:left w:val="none" w:sz="0" w:space="0" w:color="auto"/>
                <w:bottom w:val="none" w:sz="0" w:space="0" w:color="auto"/>
                <w:right w:val="none" w:sz="0" w:space="0" w:color="auto"/>
              </w:divBdr>
            </w:div>
          </w:divsChild>
        </w:div>
        <w:div w:id="127431409">
          <w:marLeft w:val="0"/>
          <w:marRight w:val="0"/>
          <w:marTop w:val="0"/>
          <w:marBottom w:val="0"/>
          <w:divBdr>
            <w:top w:val="none" w:sz="0" w:space="0" w:color="auto"/>
            <w:left w:val="none" w:sz="0" w:space="0" w:color="auto"/>
            <w:bottom w:val="none" w:sz="0" w:space="0" w:color="auto"/>
            <w:right w:val="none" w:sz="0" w:space="0" w:color="auto"/>
          </w:divBdr>
          <w:divsChild>
            <w:div w:id="601188399">
              <w:marLeft w:val="0"/>
              <w:marRight w:val="0"/>
              <w:marTop w:val="0"/>
              <w:marBottom w:val="0"/>
              <w:divBdr>
                <w:top w:val="none" w:sz="0" w:space="0" w:color="auto"/>
                <w:left w:val="none" w:sz="0" w:space="0" w:color="auto"/>
                <w:bottom w:val="none" w:sz="0" w:space="0" w:color="auto"/>
                <w:right w:val="none" w:sz="0" w:space="0" w:color="auto"/>
              </w:divBdr>
            </w:div>
            <w:div w:id="32929056">
              <w:marLeft w:val="0"/>
              <w:marRight w:val="0"/>
              <w:marTop w:val="0"/>
              <w:marBottom w:val="0"/>
              <w:divBdr>
                <w:top w:val="none" w:sz="0" w:space="0" w:color="auto"/>
                <w:left w:val="none" w:sz="0" w:space="0" w:color="auto"/>
                <w:bottom w:val="none" w:sz="0" w:space="0" w:color="auto"/>
                <w:right w:val="none" w:sz="0" w:space="0" w:color="auto"/>
              </w:divBdr>
            </w:div>
          </w:divsChild>
        </w:div>
        <w:div w:id="910231724">
          <w:marLeft w:val="0"/>
          <w:marRight w:val="0"/>
          <w:marTop w:val="0"/>
          <w:marBottom w:val="0"/>
          <w:divBdr>
            <w:top w:val="none" w:sz="0" w:space="0" w:color="auto"/>
            <w:left w:val="none" w:sz="0" w:space="0" w:color="auto"/>
            <w:bottom w:val="none" w:sz="0" w:space="0" w:color="auto"/>
            <w:right w:val="none" w:sz="0" w:space="0" w:color="auto"/>
          </w:divBdr>
          <w:divsChild>
            <w:div w:id="799154253">
              <w:marLeft w:val="0"/>
              <w:marRight w:val="0"/>
              <w:marTop w:val="0"/>
              <w:marBottom w:val="0"/>
              <w:divBdr>
                <w:top w:val="none" w:sz="0" w:space="0" w:color="auto"/>
                <w:left w:val="none" w:sz="0" w:space="0" w:color="auto"/>
                <w:bottom w:val="none" w:sz="0" w:space="0" w:color="auto"/>
                <w:right w:val="none" w:sz="0" w:space="0" w:color="auto"/>
              </w:divBdr>
            </w:div>
          </w:divsChild>
        </w:div>
        <w:div w:id="989947110">
          <w:marLeft w:val="0"/>
          <w:marRight w:val="0"/>
          <w:marTop w:val="0"/>
          <w:marBottom w:val="0"/>
          <w:divBdr>
            <w:top w:val="none" w:sz="0" w:space="0" w:color="auto"/>
            <w:left w:val="none" w:sz="0" w:space="0" w:color="auto"/>
            <w:bottom w:val="none" w:sz="0" w:space="0" w:color="auto"/>
            <w:right w:val="none" w:sz="0" w:space="0" w:color="auto"/>
          </w:divBdr>
          <w:divsChild>
            <w:div w:id="857886419">
              <w:marLeft w:val="0"/>
              <w:marRight w:val="0"/>
              <w:marTop w:val="0"/>
              <w:marBottom w:val="0"/>
              <w:divBdr>
                <w:top w:val="none" w:sz="0" w:space="0" w:color="auto"/>
                <w:left w:val="none" w:sz="0" w:space="0" w:color="auto"/>
                <w:bottom w:val="none" w:sz="0" w:space="0" w:color="auto"/>
                <w:right w:val="none" w:sz="0" w:space="0" w:color="auto"/>
              </w:divBdr>
            </w:div>
            <w:div w:id="39668960">
              <w:marLeft w:val="0"/>
              <w:marRight w:val="0"/>
              <w:marTop w:val="0"/>
              <w:marBottom w:val="0"/>
              <w:divBdr>
                <w:top w:val="none" w:sz="0" w:space="0" w:color="auto"/>
                <w:left w:val="none" w:sz="0" w:space="0" w:color="auto"/>
                <w:bottom w:val="none" w:sz="0" w:space="0" w:color="auto"/>
                <w:right w:val="none" w:sz="0" w:space="0" w:color="auto"/>
              </w:divBdr>
            </w:div>
          </w:divsChild>
        </w:div>
        <w:div w:id="1228102644">
          <w:marLeft w:val="0"/>
          <w:marRight w:val="0"/>
          <w:marTop w:val="0"/>
          <w:marBottom w:val="0"/>
          <w:divBdr>
            <w:top w:val="none" w:sz="0" w:space="0" w:color="auto"/>
            <w:left w:val="none" w:sz="0" w:space="0" w:color="auto"/>
            <w:bottom w:val="none" w:sz="0" w:space="0" w:color="auto"/>
            <w:right w:val="none" w:sz="0" w:space="0" w:color="auto"/>
          </w:divBdr>
          <w:divsChild>
            <w:div w:id="47803606">
              <w:marLeft w:val="0"/>
              <w:marRight w:val="0"/>
              <w:marTop w:val="0"/>
              <w:marBottom w:val="0"/>
              <w:divBdr>
                <w:top w:val="none" w:sz="0" w:space="0" w:color="auto"/>
                <w:left w:val="none" w:sz="0" w:space="0" w:color="auto"/>
                <w:bottom w:val="none" w:sz="0" w:space="0" w:color="auto"/>
                <w:right w:val="none" w:sz="0" w:space="0" w:color="auto"/>
              </w:divBdr>
            </w:div>
            <w:div w:id="2121025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493659">
      <w:bodyDiv w:val="1"/>
      <w:marLeft w:val="0"/>
      <w:marRight w:val="0"/>
      <w:marTop w:val="0"/>
      <w:marBottom w:val="0"/>
      <w:divBdr>
        <w:top w:val="none" w:sz="0" w:space="0" w:color="auto"/>
        <w:left w:val="none" w:sz="0" w:space="0" w:color="auto"/>
        <w:bottom w:val="none" w:sz="0" w:space="0" w:color="auto"/>
        <w:right w:val="none" w:sz="0" w:space="0" w:color="auto"/>
      </w:divBdr>
    </w:div>
    <w:div w:id="970860307">
      <w:bodyDiv w:val="1"/>
      <w:marLeft w:val="0"/>
      <w:marRight w:val="0"/>
      <w:marTop w:val="0"/>
      <w:marBottom w:val="0"/>
      <w:divBdr>
        <w:top w:val="none" w:sz="0" w:space="0" w:color="auto"/>
        <w:left w:val="none" w:sz="0" w:space="0" w:color="auto"/>
        <w:bottom w:val="none" w:sz="0" w:space="0" w:color="auto"/>
        <w:right w:val="none" w:sz="0" w:space="0" w:color="auto"/>
      </w:divBdr>
    </w:div>
    <w:div w:id="1040785953">
      <w:bodyDiv w:val="1"/>
      <w:marLeft w:val="0"/>
      <w:marRight w:val="0"/>
      <w:marTop w:val="0"/>
      <w:marBottom w:val="0"/>
      <w:divBdr>
        <w:top w:val="none" w:sz="0" w:space="0" w:color="auto"/>
        <w:left w:val="none" w:sz="0" w:space="0" w:color="auto"/>
        <w:bottom w:val="none" w:sz="0" w:space="0" w:color="auto"/>
        <w:right w:val="none" w:sz="0" w:space="0" w:color="auto"/>
      </w:divBdr>
    </w:div>
    <w:div w:id="1058671747">
      <w:bodyDiv w:val="1"/>
      <w:marLeft w:val="0"/>
      <w:marRight w:val="0"/>
      <w:marTop w:val="0"/>
      <w:marBottom w:val="0"/>
      <w:divBdr>
        <w:top w:val="none" w:sz="0" w:space="0" w:color="auto"/>
        <w:left w:val="none" w:sz="0" w:space="0" w:color="auto"/>
        <w:bottom w:val="none" w:sz="0" w:space="0" w:color="auto"/>
        <w:right w:val="none" w:sz="0" w:space="0" w:color="auto"/>
      </w:divBdr>
    </w:div>
    <w:div w:id="1110902068">
      <w:bodyDiv w:val="1"/>
      <w:marLeft w:val="0"/>
      <w:marRight w:val="0"/>
      <w:marTop w:val="0"/>
      <w:marBottom w:val="0"/>
      <w:divBdr>
        <w:top w:val="none" w:sz="0" w:space="0" w:color="auto"/>
        <w:left w:val="none" w:sz="0" w:space="0" w:color="auto"/>
        <w:bottom w:val="none" w:sz="0" w:space="0" w:color="auto"/>
        <w:right w:val="none" w:sz="0" w:space="0" w:color="auto"/>
      </w:divBdr>
    </w:div>
    <w:div w:id="1156915721">
      <w:bodyDiv w:val="1"/>
      <w:marLeft w:val="0"/>
      <w:marRight w:val="0"/>
      <w:marTop w:val="0"/>
      <w:marBottom w:val="0"/>
      <w:divBdr>
        <w:top w:val="none" w:sz="0" w:space="0" w:color="auto"/>
        <w:left w:val="none" w:sz="0" w:space="0" w:color="auto"/>
        <w:bottom w:val="none" w:sz="0" w:space="0" w:color="auto"/>
        <w:right w:val="none" w:sz="0" w:space="0" w:color="auto"/>
      </w:divBdr>
      <w:divsChild>
        <w:div w:id="1146897221">
          <w:marLeft w:val="0"/>
          <w:marRight w:val="0"/>
          <w:marTop w:val="0"/>
          <w:marBottom w:val="0"/>
          <w:divBdr>
            <w:top w:val="none" w:sz="0" w:space="0" w:color="auto"/>
            <w:left w:val="none" w:sz="0" w:space="0" w:color="auto"/>
            <w:bottom w:val="none" w:sz="0" w:space="0" w:color="auto"/>
            <w:right w:val="none" w:sz="0" w:space="0" w:color="auto"/>
          </w:divBdr>
          <w:divsChild>
            <w:div w:id="1787653766">
              <w:marLeft w:val="0"/>
              <w:marRight w:val="0"/>
              <w:marTop w:val="0"/>
              <w:marBottom w:val="0"/>
              <w:divBdr>
                <w:top w:val="none" w:sz="0" w:space="0" w:color="auto"/>
                <w:left w:val="none" w:sz="0" w:space="0" w:color="auto"/>
                <w:bottom w:val="none" w:sz="0" w:space="0" w:color="auto"/>
                <w:right w:val="none" w:sz="0" w:space="0" w:color="auto"/>
              </w:divBdr>
            </w:div>
          </w:divsChild>
        </w:div>
        <w:div w:id="573927802">
          <w:marLeft w:val="0"/>
          <w:marRight w:val="0"/>
          <w:marTop w:val="0"/>
          <w:marBottom w:val="0"/>
          <w:divBdr>
            <w:top w:val="none" w:sz="0" w:space="0" w:color="auto"/>
            <w:left w:val="none" w:sz="0" w:space="0" w:color="auto"/>
            <w:bottom w:val="none" w:sz="0" w:space="0" w:color="auto"/>
            <w:right w:val="none" w:sz="0" w:space="0" w:color="auto"/>
          </w:divBdr>
          <w:divsChild>
            <w:div w:id="1006831638">
              <w:marLeft w:val="0"/>
              <w:marRight w:val="0"/>
              <w:marTop w:val="0"/>
              <w:marBottom w:val="0"/>
              <w:divBdr>
                <w:top w:val="none" w:sz="0" w:space="0" w:color="auto"/>
                <w:left w:val="none" w:sz="0" w:space="0" w:color="auto"/>
                <w:bottom w:val="none" w:sz="0" w:space="0" w:color="auto"/>
                <w:right w:val="none" w:sz="0" w:space="0" w:color="auto"/>
              </w:divBdr>
            </w:div>
            <w:div w:id="1252086634">
              <w:marLeft w:val="0"/>
              <w:marRight w:val="0"/>
              <w:marTop w:val="0"/>
              <w:marBottom w:val="0"/>
              <w:divBdr>
                <w:top w:val="none" w:sz="0" w:space="0" w:color="auto"/>
                <w:left w:val="none" w:sz="0" w:space="0" w:color="auto"/>
                <w:bottom w:val="none" w:sz="0" w:space="0" w:color="auto"/>
                <w:right w:val="none" w:sz="0" w:space="0" w:color="auto"/>
              </w:divBdr>
            </w:div>
          </w:divsChild>
        </w:div>
        <w:div w:id="1025323584">
          <w:marLeft w:val="0"/>
          <w:marRight w:val="0"/>
          <w:marTop w:val="0"/>
          <w:marBottom w:val="0"/>
          <w:divBdr>
            <w:top w:val="none" w:sz="0" w:space="0" w:color="auto"/>
            <w:left w:val="none" w:sz="0" w:space="0" w:color="auto"/>
            <w:bottom w:val="none" w:sz="0" w:space="0" w:color="auto"/>
            <w:right w:val="none" w:sz="0" w:space="0" w:color="auto"/>
          </w:divBdr>
          <w:divsChild>
            <w:div w:id="2068256047">
              <w:marLeft w:val="0"/>
              <w:marRight w:val="0"/>
              <w:marTop w:val="0"/>
              <w:marBottom w:val="0"/>
              <w:divBdr>
                <w:top w:val="none" w:sz="0" w:space="0" w:color="auto"/>
                <w:left w:val="none" w:sz="0" w:space="0" w:color="auto"/>
                <w:bottom w:val="none" w:sz="0" w:space="0" w:color="auto"/>
                <w:right w:val="none" w:sz="0" w:space="0" w:color="auto"/>
              </w:divBdr>
            </w:div>
          </w:divsChild>
        </w:div>
        <w:div w:id="894124915">
          <w:marLeft w:val="0"/>
          <w:marRight w:val="0"/>
          <w:marTop w:val="0"/>
          <w:marBottom w:val="0"/>
          <w:divBdr>
            <w:top w:val="none" w:sz="0" w:space="0" w:color="auto"/>
            <w:left w:val="none" w:sz="0" w:space="0" w:color="auto"/>
            <w:bottom w:val="none" w:sz="0" w:space="0" w:color="auto"/>
            <w:right w:val="none" w:sz="0" w:space="0" w:color="auto"/>
          </w:divBdr>
          <w:divsChild>
            <w:div w:id="1461075842">
              <w:marLeft w:val="0"/>
              <w:marRight w:val="0"/>
              <w:marTop w:val="0"/>
              <w:marBottom w:val="0"/>
              <w:divBdr>
                <w:top w:val="none" w:sz="0" w:space="0" w:color="auto"/>
                <w:left w:val="none" w:sz="0" w:space="0" w:color="auto"/>
                <w:bottom w:val="none" w:sz="0" w:space="0" w:color="auto"/>
                <w:right w:val="none" w:sz="0" w:space="0" w:color="auto"/>
              </w:divBdr>
            </w:div>
            <w:div w:id="81070846">
              <w:marLeft w:val="0"/>
              <w:marRight w:val="0"/>
              <w:marTop w:val="0"/>
              <w:marBottom w:val="0"/>
              <w:divBdr>
                <w:top w:val="none" w:sz="0" w:space="0" w:color="auto"/>
                <w:left w:val="none" w:sz="0" w:space="0" w:color="auto"/>
                <w:bottom w:val="none" w:sz="0" w:space="0" w:color="auto"/>
                <w:right w:val="none" w:sz="0" w:space="0" w:color="auto"/>
              </w:divBdr>
            </w:div>
          </w:divsChild>
        </w:div>
        <w:div w:id="1312252513">
          <w:marLeft w:val="0"/>
          <w:marRight w:val="0"/>
          <w:marTop w:val="0"/>
          <w:marBottom w:val="0"/>
          <w:divBdr>
            <w:top w:val="none" w:sz="0" w:space="0" w:color="auto"/>
            <w:left w:val="none" w:sz="0" w:space="0" w:color="auto"/>
            <w:bottom w:val="none" w:sz="0" w:space="0" w:color="auto"/>
            <w:right w:val="none" w:sz="0" w:space="0" w:color="auto"/>
          </w:divBdr>
          <w:divsChild>
            <w:div w:id="633414586">
              <w:marLeft w:val="0"/>
              <w:marRight w:val="0"/>
              <w:marTop w:val="0"/>
              <w:marBottom w:val="0"/>
              <w:divBdr>
                <w:top w:val="none" w:sz="0" w:space="0" w:color="auto"/>
                <w:left w:val="none" w:sz="0" w:space="0" w:color="auto"/>
                <w:bottom w:val="none" w:sz="0" w:space="0" w:color="auto"/>
                <w:right w:val="none" w:sz="0" w:space="0" w:color="auto"/>
              </w:divBdr>
            </w:div>
            <w:div w:id="694308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9583163">
      <w:bodyDiv w:val="1"/>
      <w:marLeft w:val="0"/>
      <w:marRight w:val="0"/>
      <w:marTop w:val="0"/>
      <w:marBottom w:val="0"/>
      <w:divBdr>
        <w:top w:val="none" w:sz="0" w:space="0" w:color="auto"/>
        <w:left w:val="none" w:sz="0" w:space="0" w:color="auto"/>
        <w:bottom w:val="none" w:sz="0" w:space="0" w:color="auto"/>
        <w:right w:val="none" w:sz="0" w:space="0" w:color="auto"/>
      </w:divBdr>
    </w:div>
    <w:div w:id="1310670324">
      <w:bodyDiv w:val="1"/>
      <w:marLeft w:val="0"/>
      <w:marRight w:val="0"/>
      <w:marTop w:val="0"/>
      <w:marBottom w:val="0"/>
      <w:divBdr>
        <w:top w:val="none" w:sz="0" w:space="0" w:color="auto"/>
        <w:left w:val="none" w:sz="0" w:space="0" w:color="auto"/>
        <w:bottom w:val="none" w:sz="0" w:space="0" w:color="auto"/>
        <w:right w:val="none" w:sz="0" w:space="0" w:color="auto"/>
      </w:divBdr>
    </w:div>
    <w:div w:id="1332834704">
      <w:bodyDiv w:val="1"/>
      <w:marLeft w:val="0"/>
      <w:marRight w:val="0"/>
      <w:marTop w:val="0"/>
      <w:marBottom w:val="0"/>
      <w:divBdr>
        <w:top w:val="none" w:sz="0" w:space="0" w:color="auto"/>
        <w:left w:val="none" w:sz="0" w:space="0" w:color="auto"/>
        <w:bottom w:val="none" w:sz="0" w:space="0" w:color="auto"/>
        <w:right w:val="none" w:sz="0" w:space="0" w:color="auto"/>
      </w:divBdr>
    </w:div>
    <w:div w:id="1374231238">
      <w:bodyDiv w:val="1"/>
      <w:marLeft w:val="0"/>
      <w:marRight w:val="0"/>
      <w:marTop w:val="0"/>
      <w:marBottom w:val="0"/>
      <w:divBdr>
        <w:top w:val="none" w:sz="0" w:space="0" w:color="auto"/>
        <w:left w:val="none" w:sz="0" w:space="0" w:color="auto"/>
        <w:bottom w:val="none" w:sz="0" w:space="0" w:color="auto"/>
        <w:right w:val="none" w:sz="0" w:space="0" w:color="auto"/>
      </w:divBdr>
    </w:div>
    <w:div w:id="1410080354">
      <w:bodyDiv w:val="1"/>
      <w:marLeft w:val="0"/>
      <w:marRight w:val="0"/>
      <w:marTop w:val="0"/>
      <w:marBottom w:val="0"/>
      <w:divBdr>
        <w:top w:val="none" w:sz="0" w:space="0" w:color="auto"/>
        <w:left w:val="none" w:sz="0" w:space="0" w:color="auto"/>
        <w:bottom w:val="none" w:sz="0" w:space="0" w:color="auto"/>
        <w:right w:val="none" w:sz="0" w:space="0" w:color="auto"/>
      </w:divBdr>
    </w:div>
    <w:div w:id="1554463133">
      <w:bodyDiv w:val="1"/>
      <w:marLeft w:val="0"/>
      <w:marRight w:val="0"/>
      <w:marTop w:val="0"/>
      <w:marBottom w:val="0"/>
      <w:divBdr>
        <w:top w:val="none" w:sz="0" w:space="0" w:color="auto"/>
        <w:left w:val="none" w:sz="0" w:space="0" w:color="auto"/>
        <w:bottom w:val="none" w:sz="0" w:space="0" w:color="auto"/>
        <w:right w:val="none" w:sz="0" w:space="0" w:color="auto"/>
      </w:divBdr>
    </w:div>
    <w:div w:id="1680810783">
      <w:bodyDiv w:val="1"/>
      <w:marLeft w:val="0"/>
      <w:marRight w:val="0"/>
      <w:marTop w:val="0"/>
      <w:marBottom w:val="0"/>
      <w:divBdr>
        <w:top w:val="none" w:sz="0" w:space="0" w:color="auto"/>
        <w:left w:val="none" w:sz="0" w:space="0" w:color="auto"/>
        <w:bottom w:val="none" w:sz="0" w:space="0" w:color="auto"/>
        <w:right w:val="none" w:sz="0" w:space="0" w:color="auto"/>
      </w:divBdr>
    </w:div>
    <w:div w:id="1840924958">
      <w:bodyDiv w:val="1"/>
      <w:marLeft w:val="0"/>
      <w:marRight w:val="0"/>
      <w:marTop w:val="0"/>
      <w:marBottom w:val="0"/>
      <w:divBdr>
        <w:top w:val="none" w:sz="0" w:space="0" w:color="auto"/>
        <w:left w:val="none" w:sz="0" w:space="0" w:color="auto"/>
        <w:bottom w:val="none" w:sz="0" w:space="0" w:color="auto"/>
        <w:right w:val="none" w:sz="0" w:space="0" w:color="auto"/>
      </w:divBdr>
    </w:div>
    <w:div w:id="1900288583">
      <w:bodyDiv w:val="1"/>
      <w:marLeft w:val="0"/>
      <w:marRight w:val="0"/>
      <w:marTop w:val="0"/>
      <w:marBottom w:val="0"/>
      <w:divBdr>
        <w:top w:val="none" w:sz="0" w:space="0" w:color="auto"/>
        <w:left w:val="none" w:sz="0" w:space="0" w:color="auto"/>
        <w:bottom w:val="none" w:sz="0" w:space="0" w:color="auto"/>
        <w:right w:val="none" w:sz="0" w:space="0" w:color="auto"/>
      </w:divBdr>
    </w:div>
    <w:div w:id="1977949844">
      <w:bodyDiv w:val="1"/>
      <w:marLeft w:val="0"/>
      <w:marRight w:val="0"/>
      <w:marTop w:val="0"/>
      <w:marBottom w:val="0"/>
      <w:divBdr>
        <w:top w:val="none" w:sz="0" w:space="0" w:color="auto"/>
        <w:left w:val="none" w:sz="0" w:space="0" w:color="auto"/>
        <w:bottom w:val="none" w:sz="0" w:space="0" w:color="auto"/>
        <w:right w:val="none" w:sz="0" w:space="0" w:color="auto"/>
      </w:divBdr>
    </w:div>
    <w:div w:id="1993637648">
      <w:bodyDiv w:val="1"/>
      <w:marLeft w:val="0"/>
      <w:marRight w:val="0"/>
      <w:marTop w:val="0"/>
      <w:marBottom w:val="0"/>
      <w:divBdr>
        <w:top w:val="none" w:sz="0" w:space="0" w:color="auto"/>
        <w:left w:val="none" w:sz="0" w:space="0" w:color="auto"/>
        <w:bottom w:val="none" w:sz="0" w:space="0" w:color="auto"/>
        <w:right w:val="none" w:sz="0" w:space="0" w:color="auto"/>
      </w:divBdr>
    </w:div>
    <w:div w:id="1997413245">
      <w:bodyDiv w:val="1"/>
      <w:marLeft w:val="0"/>
      <w:marRight w:val="0"/>
      <w:marTop w:val="0"/>
      <w:marBottom w:val="0"/>
      <w:divBdr>
        <w:top w:val="none" w:sz="0" w:space="0" w:color="auto"/>
        <w:left w:val="none" w:sz="0" w:space="0" w:color="auto"/>
        <w:bottom w:val="none" w:sz="0" w:space="0" w:color="auto"/>
        <w:right w:val="none" w:sz="0" w:space="0" w:color="auto"/>
      </w:divBdr>
    </w:div>
    <w:div w:id="2009550063">
      <w:bodyDiv w:val="1"/>
      <w:marLeft w:val="0"/>
      <w:marRight w:val="0"/>
      <w:marTop w:val="0"/>
      <w:marBottom w:val="0"/>
      <w:divBdr>
        <w:top w:val="none" w:sz="0" w:space="0" w:color="auto"/>
        <w:left w:val="none" w:sz="0" w:space="0" w:color="auto"/>
        <w:bottom w:val="none" w:sz="0" w:space="0" w:color="auto"/>
        <w:right w:val="none" w:sz="0" w:space="0" w:color="auto"/>
      </w:divBdr>
    </w:div>
    <w:div w:id="2009867988">
      <w:bodyDiv w:val="1"/>
      <w:marLeft w:val="0"/>
      <w:marRight w:val="0"/>
      <w:marTop w:val="0"/>
      <w:marBottom w:val="0"/>
      <w:divBdr>
        <w:top w:val="none" w:sz="0" w:space="0" w:color="auto"/>
        <w:left w:val="none" w:sz="0" w:space="0" w:color="auto"/>
        <w:bottom w:val="none" w:sz="0" w:space="0" w:color="auto"/>
        <w:right w:val="none" w:sz="0" w:space="0" w:color="auto"/>
      </w:divBdr>
      <w:divsChild>
        <w:div w:id="298998223">
          <w:marLeft w:val="-300"/>
          <w:marRight w:val="-300"/>
          <w:marTop w:val="0"/>
          <w:marBottom w:val="0"/>
          <w:divBdr>
            <w:top w:val="none" w:sz="0" w:space="0" w:color="auto"/>
            <w:left w:val="none" w:sz="0" w:space="0" w:color="auto"/>
            <w:bottom w:val="none" w:sz="0" w:space="0" w:color="auto"/>
            <w:right w:val="none" w:sz="0" w:space="0" w:color="auto"/>
          </w:divBdr>
        </w:div>
      </w:divsChild>
    </w:div>
    <w:div w:id="2018146570">
      <w:bodyDiv w:val="1"/>
      <w:marLeft w:val="0"/>
      <w:marRight w:val="0"/>
      <w:marTop w:val="0"/>
      <w:marBottom w:val="0"/>
      <w:divBdr>
        <w:top w:val="none" w:sz="0" w:space="0" w:color="auto"/>
        <w:left w:val="none" w:sz="0" w:space="0" w:color="auto"/>
        <w:bottom w:val="none" w:sz="0" w:space="0" w:color="auto"/>
        <w:right w:val="none" w:sz="0" w:space="0" w:color="auto"/>
      </w:divBdr>
    </w:div>
    <w:div w:id="2047559772">
      <w:bodyDiv w:val="1"/>
      <w:marLeft w:val="0"/>
      <w:marRight w:val="0"/>
      <w:marTop w:val="0"/>
      <w:marBottom w:val="0"/>
      <w:divBdr>
        <w:top w:val="none" w:sz="0" w:space="0" w:color="auto"/>
        <w:left w:val="none" w:sz="0" w:space="0" w:color="auto"/>
        <w:bottom w:val="none" w:sz="0" w:space="0" w:color="auto"/>
        <w:right w:val="none" w:sz="0" w:space="0" w:color="auto"/>
      </w:divBdr>
    </w:div>
    <w:div w:id="2134251427">
      <w:bodyDiv w:val="1"/>
      <w:marLeft w:val="0"/>
      <w:marRight w:val="0"/>
      <w:marTop w:val="0"/>
      <w:marBottom w:val="0"/>
      <w:divBdr>
        <w:top w:val="none" w:sz="0" w:space="0" w:color="auto"/>
        <w:left w:val="none" w:sz="0" w:space="0" w:color="auto"/>
        <w:bottom w:val="none" w:sz="0" w:space="0" w:color="auto"/>
        <w:right w:val="none" w:sz="0" w:space="0" w:color="auto"/>
      </w:divBdr>
      <w:divsChild>
        <w:div w:id="1550728433">
          <w:marLeft w:val="-300"/>
          <w:marRight w:val="-30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diagramLayout" Target="diagrams/layout1.xml"/><Relationship Id="rId18" Type="http://schemas.openxmlformats.org/officeDocument/2006/relationships/image" Target="media/image3.png"/><Relationship Id="rId26" Type="http://schemas.openxmlformats.org/officeDocument/2006/relationships/hyperlink" Target="https://equation.org.uk/training/domestic-abuse-and-suicide/"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diagramData" Target="diagrams/data1.xml"/><Relationship Id="rId17" Type="http://schemas.openxmlformats.org/officeDocument/2006/relationships/hyperlink" Target="https://safelives.org.uk/news-views/new-report-into-psychological-abuse/" TargetMode="External"/><Relationship Id="rId25" Type="http://schemas.openxmlformats.org/officeDocument/2006/relationships/hyperlink" Target="https://www.boston.ac.uk/courses/find-a-course/area/distance-learning/self-harm-and-suicide-awareness-and-prevention-certificate-level-2/" TargetMode="External"/><Relationship Id="rId2" Type="http://schemas.openxmlformats.org/officeDocument/2006/relationships/numbering" Target="numbering.xml"/><Relationship Id="rId16" Type="http://schemas.microsoft.com/office/2007/relationships/diagramDrawing" Target="diagrams/drawing1.xml"/><Relationship Id="rId20" Type="http://schemas.openxmlformats.org/officeDocument/2006/relationships/image" Target="media/image5.jpeg"/><Relationship Id="rId29" Type="http://schemas.openxmlformats.org/officeDocument/2006/relationships/hyperlink" Target="https://haylincolnshire.co.u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hyperlink" Target="https://www.papyrus-uk.org/active-training/" TargetMode="External"/><Relationship Id="rId5" Type="http://schemas.openxmlformats.org/officeDocument/2006/relationships/webSettings" Target="webSettings.xml"/><Relationship Id="rId15" Type="http://schemas.openxmlformats.org/officeDocument/2006/relationships/diagramColors" Target="diagrams/colors1.xml"/><Relationship Id="rId23" Type="http://schemas.openxmlformats.org/officeDocument/2006/relationships/hyperlink" Target="https://www.zerosuicidealliance.com/training" TargetMode="External"/><Relationship Id="rId28" Type="http://schemas.openxmlformats.org/officeDocument/2006/relationships/hyperlink" Target="https://www.samaritans.org/how-we-can-help/contact-samaritan/?gad_source=1&amp;gad_campaignid=945644317&amp;gclid=EAIaIQobChMIzNDDppKQkQMVy5hQBh1Z5AjdEAAYASAAEgKzi_D_BwE" TargetMode="External"/><Relationship Id="rId10" Type="http://schemas.openxmlformats.org/officeDocument/2006/relationships/hyperlink" Target="https://lhih.org.uk/wp-content/uploads/2024/02/Lincolnshire-suicide-prevention-strategy-24-28.pdf" TargetMode="External"/><Relationship Id="rId19" Type="http://schemas.openxmlformats.org/officeDocument/2006/relationships/image" Target="media/image4.jpe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gov.uk/government/publications/suicide-prevention-strategy-for-england-2023-to-2028" TargetMode="External"/><Relationship Id="rId14" Type="http://schemas.openxmlformats.org/officeDocument/2006/relationships/diagramQuickStyle" Target="diagrams/quickStyle1.xml"/><Relationship Id="rId22" Type="http://schemas.openxmlformats.org/officeDocument/2006/relationships/footer" Target="footer1.xml"/><Relationship Id="rId27" Type="http://schemas.openxmlformats.org/officeDocument/2006/relationships/hyperlink" Target="https://prevent-suicide.org.uk/training/suicide-domestic-abuse-intermediate/" TargetMode="External"/><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diagrams/colors1.xml><?xml version="1.0" encoding="utf-8"?>
<dgm:colorsDef xmlns:dgm="http://schemas.openxmlformats.org/drawingml/2006/diagram" xmlns:a="http://schemas.openxmlformats.org/drawingml/2006/main" uniqueId="urn:microsoft.com/office/officeart/2005/8/colors/accent5_5">
  <dgm:title val=""/>
  <dgm:desc val=""/>
  <dgm:catLst>
    <dgm:cat type="accent5" pri="11500"/>
  </dgm:catLst>
  <dgm:styleLbl name="node0">
    <dgm:fillClrLst meth="cycle">
      <a:schemeClr val="accent5">
        <a:alpha val="80000"/>
      </a:schemeClr>
    </dgm:fillClrLst>
    <dgm:linClrLst meth="repeat">
      <a:schemeClr val="lt1"/>
    </dgm:linClrLst>
    <dgm:effectClrLst/>
    <dgm:txLinClrLst/>
    <dgm:txFillClrLst/>
    <dgm:txEffectClrLst/>
  </dgm:styleLbl>
  <dgm:styleLbl name="node1">
    <dgm:fillClrLst>
      <a:schemeClr val="accent5">
        <a:alpha val="90000"/>
      </a:schemeClr>
      <a:schemeClr val="accent5">
        <a:alpha val="50000"/>
      </a:schemeClr>
    </dgm:fillClrLst>
    <dgm:linClrLst meth="repeat">
      <a:schemeClr val="lt1"/>
    </dgm:linClrLst>
    <dgm:effectClrLst/>
    <dgm:txLinClrLst/>
    <dgm:txFillClrLst/>
    <dgm:txEffectClrLst/>
  </dgm:styleLbl>
  <dgm:styleLbl name="alignNode1">
    <dgm:fillClrLst>
      <a:schemeClr val="accent5">
        <a:alpha val="90000"/>
      </a:schemeClr>
      <a:schemeClr val="accent5">
        <a:alpha val="50000"/>
      </a:schemeClr>
    </dgm:fillClrLst>
    <dgm:linClrLst>
      <a:schemeClr val="accent5">
        <a:alpha val="90000"/>
      </a:schemeClr>
      <a:schemeClr val="accent5">
        <a:alpha val="50000"/>
      </a:schemeClr>
    </dgm:linClrLst>
    <dgm:effectClrLst/>
    <dgm:txLinClrLst/>
    <dgm:txFillClrLst/>
    <dgm:txEffectClrLst/>
  </dgm:styleLbl>
  <dgm:styleLbl name="lnNode1">
    <dgm:fillClrLst>
      <a:schemeClr val="accent5">
        <a:shade val="90000"/>
      </a:schemeClr>
      <a:schemeClr val="accent5">
        <a:alpha val="50000"/>
        <a:tint val="50000"/>
      </a:schemeClr>
    </dgm:fillClrLst>
    <dgm:linClrLst meth="repeat">
      <a:schemeClr val="lt1"/>
    </dgm:linClrLst>
    <dgm:effectClrLst/>
    <dgm:txLinClrLst/>
    <dgm:txFillClrLst/>
    <dgm:txEffectClrLst/>
  </dgm:styleLbl>
  <dgm:styleLbl name="vennNode1">
    <dgm:fillClrLst>
      <a:schemeClr val="accent5">
        <a:shade val="80000"/>
        <a:alpha val="50000"/>
      </a:schemeClr>
      <a:schemeClr val="accent5">
        <a:alpha val="20000"/>
      </a:schemeClr>
    </dgm:fillClrLst>
    <dgm:linClrLst meth="repeat">
      <a:schemeClr val="lt1"/>
    </dgm:linClrLst>
    <dgm:effectClrLst/>
    <dgm:txLinClrLst/>
    <dgm:txFillClrLst/>
    <dgm:txEffectClrLst/>
  </dgm:styleLbl>
  <dgm:styleLbl name="node2">
    <dgm:fillClrLst>
      <a:schemeClr val="accent5">
        <a:alpha val="70000"/>
      </a:schemeClr>
    </dgm:fillClrLst>
    <dgm:linClrLst meth="repeat">
      <a:schemeClr val="lt1"/>
    </dgm:linClrLst>
    <dgm:effectClrLst/>
    <dgm:txLinClrLst/>
    <dgm:txFillClrLst/>
    <dgm:txEffectClrLst/>
  </dgm:styleLbl>
  <dgm:styleLbl name="node3">
    <dgm:fillClrLst>
      <a:schemeClr val="accent5">
        <a:alpha val="50000"/>
      </a:schemeClr>
    </dgm:fillClrLst>
    <dgm:linClrLst meth="repeat">
      <a:schemeClr val="lt1"/>
    </dgm:linClrLst>
    <dgm:effectClrLst/>
    <dgm:txLinClrLst/>
    <dgm:txFillClrLst/>
    <dgm:txEffectClrLst/>
  </dgm:styleLbl>
  <dgm:styleLbl name="node4">
    <dgm:fillClrLst>
      <a:schemeClr val="accent5">
        <a:alpha val="30000"/>
      </a:schemeClr>
    </dgm:fillClrLst>
    <dgm:linClrLst meth="repeat">
      <a:schemeClr val="lt1"/>
    </dgm:linClrLst>
    <dgm:effectClrLst/>
    <dgm:txLinClrLst/>
    <dgm:txFillClrLst/>
    <dgm:txEffectClrLst/>
  </dgm:styleLbl>
  <dgm:styleLbl name="fgImgPlace1">
    <dgm:fillClrLst>
      <a:schemeClr val="accent5">
        <a:tint val="50000"/>
        <a:alpha val="90000"/>
      </a:schemeClr>
      <a:schemeClr val="accent5">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hade val="90000"/>
      </a:schemeClr>
      <a:schemeClr val="accent5">
        <a:tint val="50000"/>
      </a:schemeClr>
    </dgm:fillClrLst>
    <dgm:linClrLst>
      <a:schemeClr val="accent5">
        <a:shade val="90000"/>
      </a:schemeClr>
      <a:schemeClr val="accent5">
        <a:tint val="50000"/>
      </a:schemeClr>
    </dgm:linClrLst>
    <dgm:effectClrLst/>
    <dgm:txLinClrLst/>
    <dgm:txFillClrLst/>
    <dgm:txEffectClrLst/>
  </dgm:styleLbl>
  <dgm:styleLbl name="fgSibTrans2D1">
    <dgm:fillClrLst>
      <a:schemeClr val="accent5">
        <a:shade val="90000"/>
      </a:schemeClr>
      <a:schemeClr val="accent5">
        <a:tint val="50000"/>
      </a:schemeClr>
    </dgm:fillClrLst>
    <dgm:linClrLst>
      <a:schemeClr val="accent5">
        <a:shade val="90000"/>
      </a:schemeClr>
      <a:schemeClr val="accent5">
        <a:tint val="50000"/>
      </a:schemeClr>
    </dgm:linClrLst>
    <dgm:effectClrLst/>
    <dgm:txLinClrLst/>
    <dgm:txFillClrLst/>
    <dgm:txEffectClrLst/>
  </dgm:styleLbl>
  <dgm:styleLbl name="bgSibTrans2D1">
    <dgm:fillClrLst>
      <a:schemeClr val="accent5">
        <a:shade val="90000"/>
      </a:schemeClr>
      <a:schemeClr val="accent5">
        <a:tint val="50000"/>
      </a:schemeClr>
    </dgm:fillClrLst>
    <dgm:linClrLst>
      <a:schemeClr val="accent5">
        <a:shade val="90000"/>
      </a:schemeClr>
      <a:schemeClr val="accent5">
        <a:tint val="50000"/>
      </a:schemeClr>
    </dgm:linClrLst>
    <dgm:effectClrLst/>
    <dgm:txLinClrLst/>
    <dgm:txFillClrLst/>
    <dgm:txEffectClrLst/>
  </dgm:styleLbl>
  <dgm:styleLbl name="sibTrans1D1">
    <dgm:fillClrLst>
      <a:schemeClr val="accent5">
        <a:shade val="90000"/>
      </a:schemeClr>
      <a:schemeClr val="accent5">
        <a:tint val="50000"/>
      </a:schemeClr>
    </dgm:fillClrLst>
    <dgm:linClrLst>
      <a:schemeClr val="accent5">
        <a:shade val="90000"/>
      </a:schemeClr>
      <a:schemeClr val="accent5">
        <a:tint val="50000"/>
      </a:schemeClr>
    </dgm:linClrLst>
    <dgm:effectClrLst/>
    <dgm:txLinClrLst/>
    <dgm:txFillClrLst meth="repeat">
      <a:schemeClr val="tx1"/>
    </dgm:txFillClrLst>
    <dgm:txEffectClrLst/>
  </dgm:styleLbl>
  <dgm:styleLbl name="callout">
    <dgm:fillClrLst meth="repeat">
      <a:schemeClr val="accent5"/>
    </dgm:fillClrLst>
    <dgm:linClrLst meth="repeat">
      <a:schemeClr val="accent5"/>
    </dgm:linClrLst>
    <dgm:effectClrLst/>
    <dgm:txLinClrLst/>
    <dgm:txFillClrLst meth="repeat">
      <a:schemeClr val="tx1"/>
    </dgm:txFillClrLst>
    <dgm:txEffectClrLst/>
  </dgm:styleLbl>
  <dgm:styleLbl name="asst0">
    <dgm:fillClrLst meth="repeat">
      <a:schemeClr val="accent5">
        <a:alpha val="90000"/>
      </a:schemeClr>
    </dgm:fillClrLst>
    <dgm:linClrLst meth="repeat">
      <a:schemeClr val="lt1"/>
    </dgm:linClrLst>
    <dgm:effectClrLst/>
    <dgm:txLinClrLst/>
    <dgm:txFillClrLst/>
    <dgm:txEffectClrLst/>
  </dgm:styleLbl>
  <dgm:styleLbl name="asst1">
    <dgm:fillClrLst meth="repeat">
      <a:schemeClr val="accent5">
        <a:alpha val="90000"/>
      </a:schemeClr>
    </dgm:fillClrLst>
    <dgm:linClrLst meth="repeat">
      <a:schemeClr val="lt1"/>
    </dgm:linClrLst>
    <dgm:effectClrLst/>
    <dgm:txLinClrLst/>
    <dgm:txFillClrLst/>
    <dgm:txEffectClrLst/>
  </dgm:styleLbl>
  <dgm:styleLbl name="asst2">
    <dgm:fillClrLst>
      <a:schemeClr val="accent5">
        <a:alpha val="90000"/>
      </a:schemeClr>
    </dgm:fillClrLst>
    <dgm:linClrLst meth="repeat">
      <a:schemeClr val="lt1"/>
    </dgm:linClrLst>
    <dgm:effectClrLst/>
    <dgm:txLinClrLst/>
    <dgm:txFillClrLst/>
    <dgm:txEffectClrLst/>
  </dgm:styleLbl>
  <dgm:styleLbl name="asst3">
    <dgm:fillClrLst>
      <a:schemeClr val="accent5">
        <a:alpha val="70000"/>
      </a:schemeClr>
    </dgm:fillClrLst>
    <dgm:linClrLst meth="repeat">
      <a:schemeClr val="lt1"/>
    </dgm:linClrLst>
    <dgm:effectClrLst/>
    <dgm:txLinClrLst/>
    <dgm:txFillClrLst/>
    <dgm:txEffectClrLst/>
  </dgm:styleLbl>
  <dgm:styleLbl name="asst4">
    <dgm:fillClrLst>
      <a:schemeClr val="accent5">
        <a:alpha val="50000"/>
      </a:schemeClr>
    </dgm:fillClrLst>
    <dgm:linClrLst meth="repeat">
      <a:schemeClr val="lt1"/>
    </dgm:linClrLst>
    <dgm:effectClrLst/>
    <dgm:txLinClrLst/>
    <dgm:txFillClrLst/>
    <dgm:txEffectClrLst/>
  </dgm:styleLbl>
  <dgm:styleLbl name="parChTrans2D1">
    <dgm:fillClrLst meth="repeat">
      <a:schemeClr val="accent5">
        <a:shade val="80000"/>
      </a:schemeClr>
    </dgm:fillClrLst>
    <dgm:linClrLst meth="repeat">
      <a:schemeClr val="accent5">
        <a:shade val="80000"/>
      </a:schemeClr>
    </dgm:linClrLst>
    <dgm:effectClrLst/>
    <dgm:txLinClrLst/>
    <dgm:txFillClrLst/>
    <dgm:txEffectClrLst/>
  </dgm:styleLbl>
  <dgm:styleLbl name="parChTrans2D2">
    <dgm:fillClrLst meth="repeat">
      <a:schemeClr val="accent5">
        <a:tint val="90000"/>
      </a:schemeClr>
    </dgm:fillClrLst>
    <dgm:linClrLst meth="repeat">
      <a:schemeClr val="accent5">
        <a:tint val="90000"/>
      </a:schemeClr>
    </dgm:linClrLst>
    <dgm:effectClrLst/>
    <dgm:txLinClrLst/>
    <dgm:txFillClrLst/>
    <dgm:txEffectClrLst/>
  </dgm:styleLbl>
  <dgm:styleLbl name="parChTrans2D3">
    <dgm:fillClrLst meth="repeat">
      <a:schemeClr val="accent5">
        <a:tint val="70000"/>
      </a:schemeClr>
    </dgm:fillClrLst>
    <dgm:linClrLst meth="repeat">
      <a:schemeClr val="accent5">
        <a:tint val="70000"/>
      </a:schemeClr>
    </dgm:linClrLst>
    <dgm:effectClrLst/>
    <dgm:txLinClrLst/>
    <dgm:txFillClrLst/>
    <dgm:txEffectClrLst/>
  </dgm:styleLbl>
  <dgm:styleLbl name="parChTrans2D4">
    <dgm:fillClrLst meth="repeat">
      <a:schemeClr val="accent5">
        <a:tint val="50000"/>
      </a:schemeClr>
    </dgm:fillClrLst>
    <dgm:linClrLst meth="repeat">
      <a:schemeClr val="accent5">
        <a:tint val="50000"/>
      </a:schemeClr>
    </dgm:linClrLst>
    <dgm:effectClrLst/>
    <dgm:txLinClrLst/>
    <dgm:txFillClrLst meth="repeat">
      <a:schemeClr val="dk1"/>
    </dgm:txFillClrLst>
    <dgm:txEffectClrLst/>
  </dgm:styleLbl>
  <dgm:styleLbl name="parChTrans1D1">
    <dgm:fillClrLst meth="repeat">
      <a:schemeClr val="accent5">
        <a:shade val="80000"/>
      </a:schemeClr>
    </dgm:fillClrLst>
    <dgm:linClrLst meth="repeat">
      <a:schemeClr val="accent5">
        <a:shade val="80000"/>
      </a:schemeClr>
    </dgm:linClrLst>
    <dgm:effectClrLst/>
    <dgm:txLinClrLst/>
    <dgm:txFillClrLst meth="repeat">
      <a:schemeClr val="tx1"/>
    </dgm:txFillClrLst>
    <dgm:txEffectClrLst/>
  </dgm:styleLbl>
  <dgm:styleLbl name="parChTrans1D2">
    <dgm:fillClrLst meth="repeat">
      <a:schemeClr val="accent5">
        <a:tint val="90000"/>
      </a:schemeClr>
    </dgm:fillClrLst>
    <dgm:linClrLst meth="repeat">
      <a:schemeClr val="accent5">
        <a:tint val="90000"/>
      </a:schemeClr>
    </dgm:linClrLst>
    <dgm:effectClrLst/>
    <dgm:txLinClrLst/>
    <dgm:txFillClrLst meth="repeat">
      <a:schemeClr val="tx1"/>
    </dgm:txFillClrLst>
    <dgm:txEffectClrLst/>
  </dgm:styleLbl>
  <dgm:styleLbl name="parChTrans1D3">
    <dgm:fillClrLst meth="repeat">
      <a:schemeClr val="accent5">
        <a:tint val="70000"/>
      </a:schemeClr>
    </dgm:fillClrLst>
    <dgm:linClrLst meth="repeat">
      <a:schemeClr val="accent5">
        <a:tint val="70000"/>
      </a:schemeClr>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5">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5">
        <a:alpha val="90000"/>
      </a:schemeClr>
      <a:schemeClr val="accent5">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alpha val="90000"/>
      </a:schemeClr>
      <a:schemeClr val="accent5">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alpha val="90000"/>
      </a:schemeClr>
      <a:schemeClr val="accent5">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5">
        <a:alpha val="90000"/>
      </a:schemeClr>
      <a:schemeClr val="accent5">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5">
        <a:alpha val="90000"/>
      </a:schemeClr>
      <a:schemeClr val="accent5">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5">
        <a:alpha val="90000"/>
      </a:schemeClr>
      <a:schemeClr val="accent5">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5"/>
    </dgm:linClrLst>
    <dgm:effectClrLst/>
    <dgm:txLinClrLst/>
    <dgm:txFillClrLst meth="repeat">
      <a:schemeClr val="dk1"/>
    </dgm:txFillClrLst>
    <dgm:txEffectClrLst/>
  </dgm:styleLbl>
  <dgm:styleLbl name="solidBgAcc1">
    <dgm:fillClrLst meth="repeat">
      <a:schemeClr val="lt1"/>
    </dgm:fillClrLst>
    <dgm:linClrLst meth="repeat">
      <a:schemeClr val="accent5"/>
    </dgm:linClrLst>
    <dgm:effectClrLst/>
    <dgm:txLinClrLst/>
    <dgm:txFillClrLst meth="repeat">
      <a:schemeClr val="dk1"/>
    </dgm:txFillClrLst>
    <dgm:txEffectClrLst/>
  </dgm:styleLbl>
  <dgm:styleLbl name="fgAccFollowNode1">
    <dgm:fillClrLst>
      <a:schemeClr val="accent5">
        <a:alpha val="90000"/>
        <a:tint val="40000"/>
      </a:schemeClr>
      <a:schemeClr val="accent5">
        <a:alpha val="5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alignAccFollowNode1">
    <dgm:fillClrLst meth="repeat">
      <a:schemeClr val="accent5">
        <a:alpha val="9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bgAccFollowNode1">
    <dgm:fillClrLst meth="repeat">
      <a:schemeClr val="accent5">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5">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5">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5">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5">
        <a:tint val="50000"/>
      </a:schemeClr>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E3C26D5-2B40-4C32-AB13-7F99EF071B93}" type="doc">
      <dgm:prSet loTypeId="urn:microsoft.com/office/officeart/2005/8/layout/process5" loCatId="process" qsTypeId="urn:microsoft.com/office/officeart/2005/8/quickstyle/simple2" qsCatId="simple" csTypeId="urn:microsoft.com/office/officeart/2005/8/colors/accent5_5" csCatId="accent5" phldr="1"/>
      <dgm:spPr/>
    </dgm:pt>
    <dgm:pt modelId="{08D4D4C5-C1CC-4529-AB4C-10C88F60D938}">
      <dgm:prSet phldrT="[Text]"/>
      <dgm:spPr/>
      <dgm:t>
        <a:bodyPr/>
        <a:lstStyle/>
        <a:p>
          <a:r>
            <a:rPr lang="en-US" b="1"/>
            <a:t>Stage 1: History of victim and perpetrator</a:t>
          </a:r>
          <a:endParaRPr lang="en-GB"/>
        </a:p>
        <a:p>
          <a:r>
            <a:rPr lang="en-US"/>
            <a:t>Many perpetrators had a historyof control, violence and abuse and many victims had histories with</a:t>
          </a:r>
          <a:endParaRPr lang="en-GB"/>
        </a:p>
        <a:p>
          <a:r>
            <a:rPr lang="en-US"/>
            <a:t>vulnerabilities from past abuse.</a:t>
          </a:r>
          <a:endParaRPr lang="en-GB"/>
        </a:p>
      </dgm:t>
    </dgm:pt>
    <dgm:pt modelId="{A6EC1D8F-0FE9-47A3-83BE-14756A511E85}" type="parTrans" cxnId="{C5ED0700-FCD5-4C2B-8E1D-2D5A6578D720}">
      <dgm:prSet/>
      <dgm:spPr/>
      <dgm:t>
        <a:bodyPr/>
        <a:lstStyle/>
        <a:p>
          <a:endParaRPr lang="en-GB"/>
        </a:p>
      </dgm:t>
    </dgm:pt>
    <dgm:pt modelId="{27E92368-5AFA-49DD-A187-6627F3A159DE}" type="sibTrans" cxnId="{C5ED0700-FCD5-4C2B-8E1D-2D5A6578D720}">
      <dgm:prSet/>
      <dgm:spPr/>
      <dgm:t>
        <a:bodyPr/>
        <a:lstStyle/>
        <a:p>
          <a:endParaRPr lang="en-GB"/>
        </a:p>
      </dgm:t>
    </dgm:pt>
    <dgm:pt modelId="{AB991531-2408-47F8-8977-C4E9E2DE0262}">
      <dgm:prSet phldrT="[Text]"/>
      <dgm:spPr/>
      <dgm:t>
        <a:bodyPr/>
        <a:lstStyle/>
        <a:p>
          <a:r>
            <a:rPr lang="en-US" b="1"/>
            <a:t>Stage 2: Early relationship</a:t>
          </a:r>
          <a:endParaRPr lang="en-GB"/>
        </a:p>
        <a:p>
          <a:r>
            <a:rPr lang="en-US"/>
            <a:t>Controlling relationships often form very quickly, with early co- habitation, early pregnancy or early declarations of love being common.</a:t>
          </a:r>
          <a:endParaRPr lang="en-GB"/>
        </a:p>
      </dgm:t>
    </dgm:pt>
    <dgm:pt modelId="{137067E2-90BE-4BFF-ADDF-8E862EBB7036}" type="parTrans" cxnId="{C4188306-3D4A-4704-89A4-0B8698A550C3}">
      <dgm:prSet/>
      <dgm:spPr/>
      <dgm:t>
        <a:bodyPr/>
        <a:lstStyle/>
        <a:p>
          <a:endParaRPr lang="en-GB"/>
        </a:p>
      </dgm:t>
    </dgm:pt>
    <dgm:pt modelId="{0ED56828-A32A-4C06-8B26-541CB98999CF}" type="sibTrans" cxnId="{C4188306-3D4A-4704-89A4-0B8698A550C3}">
      <dgm:prSet/>
      <dgm:spPr/>
      <dgm:t>
        <a:bodyPr/>
        <a:lstStyle/>
        <a:p>
          <a:endParaRPr lang="en-GB"/>
        </a:p>
      </dgm:t>
    </dgm:pt>
    <dgm:pt modelId="{BECA5F06-AA6D-4F20-8A6F-FDE6E3B09800}">
      <dgm:prSet phldrT="[Text]"/>
      <dgm:spPr/>
      <dgm:t>
        <a:bodyPr/>
        <a:lstStyle/>
        <a:p>
          <a:r>
            <a:rPr lang="en-US" b="1"/>
            <a:t>Stage 3: Relationship</a:t>
          </a:r>
          <a:endParaRPr lang="en-GB"/>
        </a:p>
        <a:p>
          <a:r>
            <a:rPr lang="en-US"/>
            <a:t>The control and violence appears to begin in the early relationship, with some victims declaring fear</a:t>
          </a:r>
          <a:endParaRPr lang="en-GB"/>
        </a:p>
        <a:p>
          <a:r>
            <a:rPr lang="en-US"/>
            <a:t>and entrapment within the first couple of weeks.</a:t>
          </a:r>
          <a:endParaRPr lang="en-GB"/>
        </a:p>
      </dgm:t>
    </dgm:pt>
    <dgm:pt modelId="{819B0048-4F37-425C-8B41-8E4430EA0CFB}" type="parTrans" cxnId="{8A1B96A6-B998-4CE0-8CBE-309826733768}">
      <dgm:prSet/>
      <dgm:spPr/>
      <dgm:t>
        <a:bodyPr/>
        <a:lstStyle/>
        <a:p>
          <a:endParaRPr lang="en-GB"/>
        </a:p>
      </dgm:t>
    </dgm:pt>
    <dgm:pt modelId="{5472A88B-82BF-45EE-91F4-92EE637732B9}" type="sibTrans" cxnId="{8A1B96A6-B998-4CE0-8CBE-309826733768}">
      <dgm:prSet/>
      <dgm:spPr/>
      <dgm:t>
        <a:bodyPr/>
        <a:lstStyle/>
        <a:p>
          <a:endParaRPr lang="en-GB"/>
        </a:p>
      </dgm:t>
    </dgm:pt>
    <dgm:pt modelId="{27FABD1A-7CB4-43D9-9F5D-79B1D94D29AB}">
      <dgm:prSet/>
      <dgm:spPr/>
      <dgm:t>
        <a:bodyPr/>
        <a:lstStyle/>
        <a:p>
          <a:pPr>
            <a:buNone/>
          </a:pPr>
          <a:r>
            <a:rPr lang="en-US" b="1"/>
            <a:t>Stage 4: Disclosure</a:t>
          </a:r>
          <a:endParaRPr lang="en-GB"/>
        </a:p>
        <a:p>
          <a:pPr>
            <a:buNone/>
          </a:pPr>
          <a:r>
            <a:rPr lang="en-US"/>
            <a:t>Disclosing domestic abuse is more common than generally thought. It is important to recognise disclosure can represent a potential escalation in risk, and to know we act on it</a:t>
          </a:r>
          <a:endParaRPr lang="en-GB"/>
        </a:p>
      </dgm:t>
    </dgm:pt>
    <dgm:pt modelId="{DB0A4AFB-17AF-4C01-BCBC-BC1311EE941B}" type="parTrans" cxnId="{7A9E58DA-61E6-4267-B546-FA7BF5D2AF98}">
      <dgm:prSet/>
      <dgm:spPr/>
      <dgm:t>
        <a:bodyPr/>
        <a:lstStyle/>
        <a:p>
          <a:endParaRPr lang="en-GB"/>
        </a:p>
      </dgm:t>
    </dgm:pt>
    <dgm:pt modelId="{E5EDF959-68D7-4820-B70D-7197A6CB7374}" type="sibTrans" cxnId="{7A9E58DA-61E6-4267-B546-FA7BF5D2AF98}">
      <dgm:prSet/>
      <dgm:spPr/>
      <dgm:t>
        <a:bodyPr/>
        <a:lstStyle/>
        <a:p>
          <a:endParaRPr lang="en-GB"/>
        </a:p>
      </dgm:t>
    </dgm:pt>
    <dgm:pt modelId="{5369A54C-C71A-4110-9E11-28AE2055A0DA}">
      <dgm:prSet/>
      <dgm:spPr/>
      <dgm:t>
        <a:bodyPr/>
        <a:lstStyle/>
        <a:p>
          <a:endParaRPr lang="en-GB"/>
        </a:p>
        <a:p>
          <a:r>
            <a:rPr lang="en-US" b="1"/>
            <a:t>Stage 5: Help seeking</a:t>
          </a:r>
          <a:endParaRPr lang="en-GB"/>
        </a:p>
        <a:p>
          <a:r>
            <a:rPr lang="en-US"/>
            <a:t>Help seeking often occurs when the victim considered things has become more serious, often after</a:t>
          </a:r>
          <a:endParaRPr lang="en-GB"/>
        </a:p>
        <a:p>
          <a:r>
            <a:rPr lang="en-US"/>
            <a:t>an escalation in abuse, or fears for the safety of children</a:t>
          </a:r>
          <a:endParaRPr lang="en-GB"/>
        </a:p>
      </dgm:t>
    </dgm:pt>
    <dgm:pt modelId="{34BDB429-EF11-4CDD-8750-ED54C14E1B91}" type="parTrans" cxnId="{0D915C1E-1406-4C1C-89C4-81FAD09531C8}">
      <dgm:prSet/>
      <dgm:spPr/>
      <dgm:t>
        <a:bodyPr/>
        <a:lstStyle/>
        <a:p>
          <a:endParaRPr lang="en-GB"/>
        </a:p>
      </dgm:t>
    </dgm:pt>
    <dgm:pt modelId="{9E824DC4-333B-41BD-AC04-21133E92D2C8}" type="sibTrans" cxnId="{0D915C1E-1406-4C1C-89C4-81FAD09531C8}">
      <dgm:prSet/>
      <dgm:spPr/>
      <dgm:t>
        <a:bodyPr/>
        <a:lstStyle/>
        <a:p>
          <a:endParaRPr lang="en-GB"/>
        </a:p>
      </dgm:t>
    </dgm:pt>
    <dgm:pt modelId="{9F645040-8868-46D7-A3B8-1E07FE22D949}">
      <dgm:prSet/>
      <dgm:spPr/>
      <dgm:t>
        <a:bodyPr/>
        <a:lstStyle/>
        <a:p>
          <a:r>
            <a:rPr lang="en-US" b="1"/>
            <a:t>Stage 6: Suicidal ideation</a:t>
          </a:r>
          <a:endParaRPr lang="en-GB"/>
        </a:p>
        <a:p>
          <a:r>
            <a:rPr lang="en-US"/>
            <a:t>Suicide ideation may be identified in victims. Self-harm or suicidal ideation in perpetrators may also be a warning marker. There are cases where perpetrators may encourage suicide of the victim.</a:t>
          </a:r>
          <a:endParaRPr lang="en-GB"/>
        </a:p>
      </dgm:t>
    </dgm:pt>
    <dgm:pt modelId="{38FB60B1-0285-4E93-B241-8D1B55D64C7A}" type="parTrans" cxnId="{E54847F0-3D2A-4FED-A3B1-906ABDEBD0CA}">
      <dgm:prSet/>
      <dgm:spPr/>
      <dgm:t>
        <a:bodyPr/>
        <a:lstStyle/>
        <a:p>
          <a:endParaRPr lang="en-GB"/>
        </a:p>
      </dgm:t>
    </dgm:pt>
    <dgm:pt modelId="{66C6D90F-F697-448E-B125-831E75310087}" type="sibTrans" cxnId="{E54847F0-3D2A-4FED-A3B1-906ABDEBD0CA}">
      <dgm:prSet/>
      <dgm:spPr/>
      <dgm:t>
        <a:bodyPr/>
        <a:lstStyle/>
        <a:p>
          <a:endParaRPr lang="en-GB"/>
        </a:p>
      </dgm:t>
    </dgm:pt>
    <dgm:pt modelId="{5431216A-A17C-4B78-B329-6DAE746E1A32}">
      <dgm:prSet/>
      <dgm:spPr/>
      <dgm:t>
        <a:bodyPr/>
        <a:lstStyle/>
        <a:p>
          <a:pPr>
            <a:buNone/>
          </a:pPr>
          <a:r>
            <a:rPr lang="en-US" b="1"/>
            <a:t>Stage 7: Complete entrapment </a:t>
          </a:r>
          <a:r>
            <a:rPr lang="en-US"/>
            <a:t>Victims feel trapped in a</a:t>
          </a:r>
          <a:endParaRPr lang="en-GB"/>
        </a:p>
        <a:p>
          <a:pPr>
            <a:buNone/>
          </a:pPr>
          <a:r>
            <a:rPr lang="en-US"/>
            <a:t>situation from which they felt there was no escape and nothing would get better</a:t>
          </a:r>
          <a:endParaRPr lang="en-GB"/>
        </a:p>
      </dgm:t>
    </dgm:pt>
    <dgm:pt modelId="{B421AEF1-C61B-4E4F-91E5-99514A0CEB19}" type="parTrans" cxnId="{8BD73C8D-C786-4F6B-9F72-9AA5302A7EFF}">
      <dgm:prSet/>
      <dgm:spPr/>
      <dgm:t>
        <a:bodyPr/>
        <a:lstStyle/>
        <a:p>
          <a:endParaRPr lang="en-GB"/>
        </a:p>
      </dgm:t>
    </dgm:pt>
    <dgm:pt modelId="{3EDC7CCF-F4CB-43B6-B4C7-51508175795F}" type="sibTrans" cxnId="{8BD73C8D-C786-4F6B-9F72-9AA5302A7EFF}">
      <dgm:prSet/>
      <dgm:spPr/>
      <dgm:t>
        <a:bodyPr/>
        <a:lstStyle/>
        <a:p>
          <a:endParaRPr lang="en-GB"/>
        </a:p>
      </dgm:t>
    </dgm:pt>
    <dgm:pt modelId="{CC1E3BF1-ADD7-4A34-879E-60B28B045E9A}">
      <dgm:prSet/>
      <dgm:spPr/>
      <dgm:t>
        <a:bodyPr/>
        <a:lstStyle/>
        <a:p>
          <a:r>
            <a:rPr lang="en-US" b="1"/>
            <a:t>Stage 8: Suicide</a:t>
          </a:r>
          <a:endParaRPr lang="en-GB"/>
        </a:p>
        <a:p>
          <a:r>
            <a:rPr lang="en-US"/>
            <a:t>This is a complex stage and does not necessarily happen while the direct abuse is ongoing, it is important to recognise the lifelong impacts of trauma for victims.</a:t>
          </a:r>
          <a:endParaRPr lang="en-GB"/>
        </a:p>
      </dgm:t>
    </dgm:pt>
    <dgm:pt modelId="{3D512B46-4D4C-411D-8553-3F6B54F33626}" type="parTrans" cxnId="{D0C2EFF2-61FE-474A-AB88-316B4A73BAB3}">
      <dgm:prSet/>
      <dgm:spPr/>
      <dgm:t>
        <a:bodyPr/>
        <a:lstStyle/>
        <a:p>
          <a:endParaRPr lang="en-GB"/>
        </a:p>
      </dgm:t>
    </dgm:pt>
    <dgm:pt modelId="{76C59BF0-4515-4560-B41B-5662BA8E47C8}" type="sibTrans" cxnId="{D0C2EFF2-61FE-474A-AB88-316B4A73BAB3}">
      <dgm:prSet/>
      <dgm:spPr/>
      <dgm:t>
        <a:bodyPr/>
        <a:lstStyle/>
        <a:p>
          <a:endParaRPr lang="en-GB"/>
        </a:p>
      </dgm:t>
    </dgm:pt>
    <dgm:pt modelId="{12C2D150-3E6E-44D7-8FD0-4ECE4E76B3AB}" type="pres">
      <dgm:prSet presAssocID="{3E3C26D5-2B40-4C32-AB13-7F99EF071B93}" presName="diagram" presStyleCnt="0">
        <dgm:presLayoutVars>
          <dgm:dir/>
          <dgm:resizeHandles val="exact"/>
        </dgm:presLayoutVars>
      </dgm:prSet>
      <dgm:spPr/>
    </dgm:pt>
    <dgm:pt modelId="{5BD3FEDF-149E-4AFF-A36C-81ACBCF71C6A}" type="pres">
      <dgm:prSet presAssocID="{08D4D4C5-C1CC-4529-AB4C-10C88F60D938}" presName="node" presStyleLbl="node1" presStyleIdx="0" presStyleCnt="8">
        <dgm:presLayoutVars>
          <dgm:bulletEnabled val="1"/>
        </dgm:presLayoutVars>
      </dgm:prSet>
      <dgm:spPr/>
    </dgm:pt>
    <dgm:pt modelId="{156DC6F8-303F-4644-80B6-1876A5A89CED}" type="pres">
      <dgm:prSet presAssocID="{27E92368-5AFA-49DD-A187-6627F3A159DE}" presName="sibTrans" presStyleLbl="sibTrans2D1" presStyleIdx="0" presStyleCnt="7"/>
      <dgm:spPr/>
    </dgm:pt>
    <dgm:pt modelId="{C9360DD6-1AC8-4A5A-A6BA-44C44EC18529}" type="pres">
      <dgm:prSet presAssocID="{27E92368-5AFA-49DD-A187-6627F3A159DE}" presName="connectorText" presStyleLbl="sibTrans2D1" presStyleIdx="0" presStyleCnt="7"/>
      <dgm:spPr/>
    </dgm:pt>
    <dgm:pt modelId="{90EDD853-2ABC-4DB2-8B8A-F88871C3FA28}" type="pres">
      <dgm:prSet presAssocID="{AB991531-2408-47F8-8977-C4E9E2DE0262}" presName="node" presStyleLbl="node1" presStyleIdx="1" presStyleCnt="8">
        <dgm:presLayoutVars>
          <dgm:bulletEnabled val="1"/>
        </dgm:presLayoutVars>
      </dgm:prSet>
      <dgm:spPr/>
    </dgm:pt>
    <dgm:pt modelId="{3884317C-3D66-4677-9FB0-F9AFAF66F3DA}" type="pres">
      <dgm:prSet presAssocID="{0ED56828-A32A-4C06-8B26-541CB98999CF}" presName="sibTrans" presStyleLbl="sibTrans2D1" presStyleIdx="1" presStyleCnt="7"/>
      <dgm:spPr/>
    </dgm:pt>
    <dgm:pt modelId="{00762E88-FBF7-4DA8-83F5-575D747A3C75}" type="pres">
      <dgm:prSet presAssocID="{0ED56828-A32A-4C06-8B26-541CB98999CF}" presName="connectorText" presStyleLbl="sibTrans2D1" presStyleIdx="1" presStyleCnt="7"/>
      <dgm:spPr/>
    </dgm:pt>
    <dgm:pt modelId="{7572D84B-AD09-4C73-8FC4-A798D51FDD53}" type="pres">
      <dgm:prSet presAssocID="{BECA5F06-AA6D-4F20-8A6F-FDE6E3B09800}" presName="node" presStyleLbl="node1" presStyleIdx="2" presStyleCnt="8">
        <dgm:presLayoutVars>
          <dgm:bulletEnabled val="1"/>
        </dgm:presLayoutVars>
      </dgm:prSet>
      <dgm:spPr/>
    </dgm:pt>
    <dgm:pt modelId="{B8748A9D-F2CE-4636-B8F2-33CC3C254BC2}" type="pres">
      <dgm:prSet presAssocID="{5472A88B-82BF-45EE-91F4-92EE637732B9}" presName="sibTrans" presStyleLbl="sibTrans2D1" presStyleIdx="2" presStyleCnt="7"/>
      <dgm:spPr/>
    </dgm:pt>
    <dgm:pt modelId="{3747DCE1-8B4F-48F3-B7DA-44DE5A80180E}" type="pres">
      <dgm:prSet presAssocID="{5472A88B-82BF-45EE-91F4-92EE637732B9}" presName="connectorText" presStyleLbl="sibTrans2D1" presStyleIdx="2" presStyleCnt="7"/>
      <dgm:spPr/>
    </dgm:pt>
    <dgm:pt modelId="{2E8CAB83-7CE9-4E2E-B380-1BD7EE9D5261}" type="pres">
      <dgm:prSet presAssocID="{27FABD1A-7CB4-43D9-9F5D-79B1D94D29AB}" presName="node" presStyleLbl="node1" presStyleIdx="3" presStyleCnt="8">
        <dgm:presLayoutVars>
          <dgm:bulletEnabled val="1"/>
        </dgm:presLayoutVars>
      </dgm:prSet>
      <dgm:spPr/>
    </dgm:pt>
    <dgm:pt modelId="{CD8C6F10-FDE8-4EA5-B00C-78AAE8FB4394}" type="pres">
      <dgm:prSet presAssocID="{E5EDF959-68D7-4820-B70D-7197A6CB7374}" presName="sibTrans" presStyleLbl="sibTrans2D1" presStyleIdx="3" presStyleCnt="7"/>
      <dgm:spPr/>
    </dgm:pt>
    <dgm:pt modelId="{B0A67411-9B8D-47CA-AE6D-B4C87662DB14}" type="pres">
      <dgm:prSet presAssocID="{E5EDF959-68D7-4820-B70D-7197A6CB7374}" presName="connectorText" presStyleLbl="sibTrans2D1" presStyleIdx="3" presStyleCnt="7"/>
      <dgm:spPr/>
    </dgm:pt>
    <dgm:pt modelId="{F6F1D3A7-BABD-46D2-96D1-D285D04D663C}" type="pres">
      <dgm:prSet presAssocID="{5369A54C-C71A-4110-9E11-28AE2055A0DA}" presName="node" presStyleLbl="node1" presStyleIdx="4" presStyleCnt="8">
        <dgm:presLayoutVars>
          <dgm:bulletEnabled val="1"/>
        </dgm:presLayoutVars>
      </dgm:prSet>
      <dgm:spPr/>
    </dgm:pt>
    <dgm:pt modelId="{43012BA3-3EF5-43B4-A6D4-FE16692F5355}" type="pres">
      <dgm:prSet presAssocID="{9E824DC4-333B-41BD-AC04-21133E92D2C8}" presName="sibTrans" presStyleLbl="sibTrans2D1" presStyleIdx="4" presStyleCnt="7"/>
      <dgm:spPr/>
    </dgm:pt>
    <dgm:pt modelId="{5E3AB865-ADDE-447F-9DBA-6C60909F476A}" type="pres">
      <dgm:prSet presAssocID="{9E824DC4-333B-41BD-AC04-21133E92D2C8}" presName="connectorText" presStyleLbl="sibTrans2D1" presStyleIdx="4" presStyleCnt="7"/>
      <dgm:spPr/>
    </dgm:pt>
    <dgm:pt modelId="{D31031B6-CAA5-4E9F-9FAF-A417532CCFAF}" type="pres">
      <dgm:prSet presAssocID="{9F645040-8868-46D7-A3B8-1E07FE22D949}" presName="node" presStyleLbl="node1" presStyleIdx="5" presStyleCnt="8">
        <dgm:presLayoutVars>
          <dgm:bulletEnabled val="1"/>
        </dgm:presLayoutVars>
      </dgm:prSet>
      <dgm:spPr/>
    </dgm:pt>
    <dgm:pt modelId="{46C0D626-E73B-4852-A028-15970FD44F6D}" type="pres">
      <dgm:prSet presAssocID="{66C6D90F-F697-448E-B125-831E75310087}" presName="sibTrans" presStyleLbl="sibTrans2D1" presStyleIdx="5" presStyleCnt="7"/>
      <dgm:spPr/>
    </dgm:pt>
    <dgm:pt modelId="{83A119E2-A202-42EE-AF1E-41AA11B3F212}" type="pres">
      <dgm:prSet presAssocID="{66C6D90F-F697-448E-B125-831E75310087}" presName="connectorText" presStyleLbl="sibTrans2D1" presStyleIdx="5" presStyleCnt="7"/>
      <dgm:spPr/>
    </dgm:pt>
    <dgm:pt modelId="{7061C03E-785E-4E0C-A28C-51F6AED7B014}" type="pres">
      <dgm:prSet presAssocID="{5431216A-A17C-4B78-B329-6DAE746E1A32}" presName="node" presStyleLbl="node1" presStyleIdx="6" presStyleCnt="8">
        <dgm:presLayoutVars>
          <dgm:bulletEnabled val="1"/>
        </dgm:presLayoutVars>
      </dgm:prSet>
      <dgm:spPr/>
    </dgm:pt>
    <dgm:pt modelId="{19CDC945-A0F3-4BFF-9C23-2716C0E6283C}" type="pres">
      <dgm:prSet presAssocID="{3EDC7CCF-F4CB-43B6-B4C7-51508175795F}" presName="sibTrans" presStyleLbl="sibTrans2D1" presStyleIdx="6" presStyleCnt="7"/>
      <dgm:spPr/>
    </dgm:pt>
    <dgm:pt modelId="{BCF506FB-294A-48AF-9DB8-0C10151E1D20}" type="pres">
      <dgm:prSet presAssocID="{3EDC7CCF-F4CB-43B6-B4C7-51508175795F}" presName="connectorText" presStyleLbl="sibTrans2D1" presStyleIdx="6" presStyleCnt="7"/>
      <dgm:spPr/>
    </dgm:pt>
    <dgm:pt modelId="{5439A1ED-CA33-4742-A98A-0763198F3D10}" type="pres">
      <dgm:prSet presAssocID="{CC1E3BF1-ADD7-4A34-879E-60B28B045E9A}" presName="node" presStyleLbl="node1" presStyleIdx="7" presStyleCnt="8">
        <dgm:presLayoutVars>
          <dgm:bulletEnabled val="1"/>
        </dgm:presLayoutVars>
      </dgm:prSet>
      <dgm:spPr/>
    </dgm:pt>
  </dgm:ptLst>
  <dgm:cxnLst>
    <dgm:cxn modelId="{C5ED0700-FCD5-4C2B-8E1D-2D5A6578D720}" srcId="{3E3C26D5-2B40-4C32-AB13-7F99EF071B93}" destId="{08D4D4C5-C1CC-4529-AB4C-10C88F60D938}" srcOrd="0" destOrd="0" parTransId="{A6EC1D8F-0FE9-47A3-83BE-14756A511E85}" sibTransId="{27E92368-5AFA-49DD-A187-6627F3A159DE}"/>
    <dgm:cxn modelId="{6DC6D900-25C6-4513-8B44-556FBF7A0FEB}" type="presOf" srcId="{27E92368-5AFA-49DD-A187-6627F3A159DE}" destId="{156DC6F8-303F-4644-80B6-1876A5A89CED}" srcOrd="0" destOrd="0" presId="urn:microsoft.com/office/officeart/2005/8/layout/process5"/>
    <dgm:cxn modelId="{C4188306-3D4A-4704-89A4-0B8698A550C3}" srcId="{3E3C26D5-2B40-4C32-AB13-7F99EF071B93}" destId="{AB991531-2408-47F8-8977-C4E9E2DE0262}" srcOrd="1" destOrd="0" parTransId="{137067E2-90BE-4BFF-ADDF-8E862EBB7036}" sibTransId="{0ED56828-A32A-4C06-8B26-541CB98999CF}"/>
    <dgm:cxn modelId="{A9661813-FF2D-47CF-B646-51045CC39A4F}" type="presOf" srcId="{0ED56828-A32A-4C06-8B26-541CB98999CF}" destId="{00762E88-FBF7-4DA8-83F5-575D747A3C75}" srcOrd="1" destOrd="0" presId="urn:microsoft.com/office/officeart/2005/8/layout/process5"/>
    <dgm:cxn modelId="{0D915C1E-1406-4C1C-89C4-81FAD09531C8}" srcId="{3E3C26D5-2B40-4C32-AB13-7F99EF071B93}" destId="{5369A54C-C71A-4110-9E11-28AE2055A0DA}" srcOrd="4" destOrd="0" parTransId="{34BDB429-EF11-4CDD-8750-ED54C14E1B91}" sibTransId="{9E824DC4-333B-41BD-AC04-21133E92D2C8}"/>
    <dgm:cxn modelId="{ADD17232-83EC-4EBB-8BD8-C7E96B968053}" type="presOf" srcId="{5472A88B-82BF-45EE-91F4-92EE637732B9}" destId="{B8748A9D-F2CE-4636-B8F2-33CC3C254BC2}" srcOrd="0" destOrd="0" presId="urn:microsoft.com/office/officeart/2005/8/layout/process5"/>
    <dgm:cxn modelId="{1DF9AE40-E2AA-4F75-BE68-4BF98E4A008A}" type="presOf" srcId="{3EDC7CCF-F4CB-43B6-B4C7-51508175795F}" destId="{BCF506FB-294A-48AF-9DB8-0C10151E1D20}" srcOrd="1" destOrd="0" presId="urn:microsoft.com/office/officeart/2005/8/layout/process5"/>
    <dgm:cxn modelId="{B7D66341-5627-4D39-8D20-A85EBE9AFCE3}" type="presOf" srcId="{E5EDF959-68D7-4820-B70D-7197A6CB7374}" destId="{B0A67411-9B8D-47CA-AE6D-B4C87662DB14}" srcOrd="1" destOrd="0" presId="urn:microsoft.com/office/officeart/2005/8/layout/process5"/>
    <dgm:cxn modelId="{5CB93C67-0336-48EC-8EA2-E9E7289EB6AD}" type="presOf" srcId="{5431216A-A17C-4B78-B329-6DAE746E1A32}" destId="{7061C03E-785E-4E0C-A28C-51F6AED7B014}" srcOrd="0" destOrd="0" presId="urn:microsoft.com/office/officeart/2005/8/layout/process5"/>
    <dgm:cxn modelId="{0E1F694B-D827-4616-BF55-38BE93D4792A}" type="presOf" srcId="{0ED56828-A32A-4C06-8B26-541CB98999CF}" destId="{3884317C-3D66-4677-9FB0-F9AFAF66F3DA}" srcOrd="0" destOrd="0" presId="urn:microsoft.com/office/officeart/2005/8/layout/process5"/>
    <dgm:cxn modelId="{A3899274-FB97-4DF8-B1F8-08671845F4E1}" type="presOf" srcId="{E5EDF959-68D7-4820-B70D-7197A6CB7374}" destId="{CD8C6F10-FDE8-4EA5-B00C-78AAE8FB4394}" srcOrd="0" destOrd="0" presId="urn:microsoft.com/office/officeart/2005/8/layout/process5"/>
    <dgm:cxn modelId="{29E49179-298D-4B39-9FF1-D9B6A003E3E5}" type="presOf" srcId="{9F645040-8868-46D7-A3B8-1E07FE22D949}" destId="{D31031B6-CAA5-4E9F-9FAF-A417532CCFAF}" srcOrd="0" destOrd="0" presId="urn:microsoft.com/office/officeart/2005/8/layout/process5"/>
    <dgm:cxn modelId="{B8C29C85-41A9-4099-8867-BE0A4572A77F}" type="presOf" srcId="{08D4D4C5-C1CC-4529-AB4C-10C88F60D938}" destId="{5BD3FEDF-149E-4AFF-A36C-81ACBCF71C6A}" srcOrd="0" destOrd="0" presId="urn:microsoft.com/office/officeart/2005/8/layout/process5"/>
    <dgm:cxn modelId="{C4D8EA85-6112-41C0-9309-77827BE0C906}" type="presOf" srcId="{66C6D90F-F697-448E-B125-831E75310087}" destId="{83A119E2-A202-42EE-AF1E-41AA11B3F212}" srcOrd="1" destOrd="0" presId="urn:microsoft.com/office/officeart/2005/8/layout/process5"/>
    <dgm:cxn modelId="{09950F88-78DE-4F50-B0E8-9D1E536C53DE}" type="presOf" srcId="{3EDC7CCF-F4CB-43B6-B4C7-51508175795F}" destId="{19CDC945-A0F3-4BFF-9C23-2716C0E6283C}" srcOrd="0" destOrd="0" presId="urn:microsoft.com/office/officeart/2005/8/layout/process5"/>
    <dgm:cxn modelId="{8BD73C8D-C786-4F6B-9F72-9AA5302A7EFF}" srcId="{3E3C26D5-2B40-4C32-AB13-7F99EF071B93}" destId="{5431216A-A17C-4B78-B329-6DAE746E1A32}" srcOrd="6" destOrd="0" parTransId="{B421AEF1-C61B-4E4F-91E5-99514A0CEB19}" sibTransId="{3EDC7CCF-F4CB-43B6-B4C7-51508175795F}"/>
    <dgm:cxn modelId="{CE69239F-B12F-4CFE-96D2-6A758789AF4E}" type="presOf" srcId="{5369A54C-C71A-4110-9E11-28AE2055A0DA}" destId="{F6F1D3A7-BABD-46D2-96D1-D285D04D663C}" srcOrd="0" destOrd="0" presId="urn:microsoft.com/office/officeart/2005/8/layout/process5"/>
    <dgm:cxn modelId="{8A1B96A6-B998-4CE0-8CBE-309826733768}" srcId="{3E3C26D5-2B40-4C32-AB13-7F99EF071B93}" destId="{BECA5F06-AA6D-4F20-8A6F-FDE6E3B09800}" srcOrd="2" destOrd="0" parTransId="{819B0048-4F37-425C-8B41-8E4430EA0CFB}" sibTransId="{5472A88B-82BF-45EE-91F4-92EE637732B9}"/>
    <dgm:cxn modelId="{4A46B4A6-7078-4252-A785-C3D04631A539}" type="presOf" srcId="{27FABD1A-7CB4-43D9-9F5D-79B1D94D29AB}" destId="{2E8CAB83-7CE9-4E2E-B380-1BD7EE9D5261}" srcOrd="0" destOrd="0" presId="urn:microsoft.com/office/officeart/2005/8/layout/process5"/>
    <dgm:cxn modelId="{697D69A7-DE09-49A3-BDA6-143395341200}" type="presOf" srcId="{9E824DC4-333B-41BD-AC04-21133E92D2C8}" destId="{5E3AB865-ADDE-447F-9DBA-6C60909F476A}" srcOrd="1" destOrd="0" presId="urn:microsoft.com/office/officeart/2005/8/layout/process5"/>
    <dgm:cxn modelId="{889DA7AB-012D-4A8D-872D-0C4FB8F9F96C}" type="presOf" srcId="{3E3C26D5-2B40-4C32-AB13-7F99EF071B93}" destId="{12C2D150-3E6E-44D7-8FD0-4ECE4E76B3AB}" srcOrd="0" destOrd="0" presId="urn:microsoft.com/office/officeart/2005/8/layout/process5"/>
    <dgm:cxn modelId="{EC5714AC-E881-4CAF-82EB-C38AB65C9E3C}" type="presOf" srcId="{9E824DC4-333B-41BD-AC04-21133E92D2C8}" destId="{43012BA3-3EF5-43B4-A6D4-FE16692F5355}" srcOrd="0" destOrd="0" presId="urn:microsoft.com/office/officeart/2005/8/layout/process5"/>
    <dgm:cxn modelId="{B38139AD-0646-4BBE-BD53-6759774990D3}" type="presOf" srcId="{5472A88B-82BF-45EE-91F4-92EE637732B9}" destId="{3747DCE1-8B4F-48F3-B7DA-44DE5A80180E}" srcOrd="1" destOrd="0" presId="urn:microsoft.com/office/officeart/2005/8/layout/process5"/>
    <dgm:cxn modelId="{ECCD64C5-B347-44F9-B3A5-3E5008C2D5B2}" type="presOf" srcId="{66C6D90F-F697-448E-B125-831E75310087}" destId="{46C0D626-E73B-4852-A028-15970FD44F6D}" srcOrd="0" destOrd="0" presId="urn:microsoft.com/office/officeart/2005/8/layout/process5"/>
    <dgm:cxn modelId="{BB4142C7-A922-4C9A-9A8F-7165263DE09A}" type="presOf" srcId="{BECA5F06-AA6D-4F20-8A6F-FDE6E3B09800}" destId="{7572D84B-AD09-4C73-8FC4-A798D51FDD53}" srcOrd="0" destOrd="0" presId="urn:microsoft.com/office/officeart/2005/8/layout/process5"/>
    <dgm:cxn modelId="{FDA402CE-7C03-4B56-95CB-8944E1EA84BA}" type="presOf" srcId="{CC1E3BF1-ADD7-4A34-879E-60B28B045E9A}" destId="{5439A1ED-CA33-4742-A98A-0763198F3D10}" srcOrd="0" destOrd="0" presId="urn:microsoft.com/office/officeart/2005/8/layout/process5"/>
    <dgm:cxn modelId="{27ABD0D9-E6CE-48BE-9DB9-1A3D59BD29D3}" type="presOf" srcId="{27E92368-5AFA-49DD-A187-6627F3A159DE}" destId="{C9360DD6-1AC8-4A5A-A6BA-44C44EC18529}" srcOrd="1" destOrd="0" presId="urn:microsoft.com/office/officeart/2005/8/layout/process5"/>
    <dgm:cxn modelId="{7A9E58DA-61E6-4267-B546-FA7BF5D2AF98}" srcId="{3E3C26D5-2B40-4C32-AB13-7F99EF071B93}" destId="{27FABD1A-7CB4-43D9-9F5D-79B1D94D29AB}" srcOrd="3" destOrd="0" parTransId="{DB0A4AFB-17AF-4C01-BCBC-BC1311EE941B}" sibTransId="{E5EDF959-68D7-4820-B70D-7197A6CB7374}"/>
    <dgm:cxn modelId="{E54847F0-3D2A-4FED-A3B1-906ABDEBD0CA}" srcId="{3E3C26D5-2B40-4C32-AB13-7F99EF071B93}" destId="{9F645040-8868-46D7-A3B8-1E07FE22D949}" srcOrd="5" destOrd="0" parTransId="{38FB60B1-0285-4E93-B241-8D1B55D64C7A}" sibTransId="{66C6D90F-F697-448E-B125-831E75310087}"/>
    <dgm:cxn modelId="{D0C2EFF2-61FE-474A-AB88-316B4A73BAB3}" srcId="{3E3C26D5-2B40-4C32-AB13-7F99EF071B93}" destId="{CC1E3BF1-ADD7-4A34-879E-60B28B045E9A}" srcOrd="7" destOrd="0" parTransId="{3D512B46-4D4C-411D-8553-3F6B54F33626}" sibTransId="{76C59BF0-4515-4560-B41B-5662BA8E47C8}"/>
    <dgm:cxn modelId="{1BE2F8F2-F6D2-4CA4-A4CE-4F17DA439CA2}" type="presOf" srcId="{AB991531-2408-47F8-8977-C4E9E2DE0262}" destId="{90EDD853-2ABC-4DB2-8B8A-F88871C3FA28}" srcOrd="0" destOrd="0" presId="urn:microsoft.com/office/officeart/2005/8/layout/process5"/>
    <dgm:cxn modelId="{5B2D98FD-2E8E-472F-885D-3E076AE915BB}" type="presParOf" srcId="{12C2D150-3E6E-44D7-8FD0-4ECE4E76B3AB}" destId="{5BD3FEDF-149E-4AFF-A36C-81ACBCF71C6A}" srcOrd="0" destOrd="0" presId="urn:microsoft.com/office/officeart/2005/8/layout/process5"/>
    <dgm:cxn modelId="{6381FAD3-F9E8-4F8C-B7A9-742EF4FE7FD5}" type="presParOf" srcId="{12C2D150-3E6E-44D7-8FD0-4ECE4E76B3AB}" destId="{156DC6F8-303F-4644-80B6-1876A5A89CED}" srcOrd="1" destOrd="0" presId="urn:microsoft.com/office/officeart/2005/8/layout/process5"/>
    <dgm:cxn modelId="{E555B7CE-6DA0-4BA7-B26B-10192AB96C17}" type="presParOf" srcId="{156DC6F8-303F-4644-80B6-1876A5A89CED}" destId="{C9360DD6-1AC8-4A5A-A6BA-44C44EC18529}" srcOrd="0" destOrd="0" presId="urn:microsoft.com/office/officeart/2005/8/layout/process5"/>
    <dgm:cxn modelId="{278D3A5A-A232-4DC3-946A-363F7C67B933}" type="presParOf" srcId="{12C2D150-3E6E-44D7-8FD0-4ECE4E76B3AB}" destId="{90EDD853-2ABC-4DB2-8B8A-F88871C3FA28}" srcOrd="2" destOrd="0" presId="urn:microsoft.com/office/officeart/2005/8/layout/process5"/>
    <dgm:cxn modelId="{27E1E0D8-6BDA-4F41-9E00-C9C520E7DDF3}" type="presParOf" srcId="{12C2D150-3E6E-44D7-8FD0-4ECE4E76B3AB}" destId="{3884317C-3D66-4677-9FB0-F9AFAF66F3DA}" srcOrd="3" destOrd="0" presId="urn:microsoft.com/office/officeart/2005/8/layout/process5"/>
    <dgm:cxn modelId="{C93C6C24-E315-4488-9902-A3A30FC1FEC1}" type="presParOf" srcId="{3884317C-3D66-4677-9FB0-F9AFAF66F3DA}" destId="{00762E88-FBF7-4DA8-83F5-575D747A3C75}" srcOrd="0" destOrd="0" presId="urn:microsoft.com/office/officeart/2005/8/layout/process5"/>
    <dgm:cxn modelId="{B3BABB88-0BF4-43F3-BA90-E22493E35A15}" type="presParOf" srcId="{12C2D150-3E6E-44D7-8FD0-4ECE4E76B3AB}" destId="{7572D84B-AD09-4C73-8FC4-A798D51FDD53}" srcOrd="4" destOrd="0" presId="urn:microsoft.com/office/officeart/2005/8/layout/process5"/>
    <dgm:cxn modelId="{51165A59-F08F-42C9-B754-E8C16DE5DAE6}" type="presParOf" srcId="{12C2D150-3E6E-44D7-8FD0-4ECE4E76B3AB}" destId="{B8748A9D-F2CE-4636-B8F2-33CC3C254BC2}" srcOrd="5" destOrd="0" presId="urn:microsoft.com/office/officeart/2005/8/layout/process5"/>
    <dgm:cxn modelId="{780A7DDF-3D70-4B79-A079-6A08E0852892}" type="presParOf" srcId="{B8748A9D-F2CE-4636-B8F2-33CC3C254BC2}" destId="{3747DCE1-8B4F-48F3-B7DA-44DE5A80180E}" srcOrd="0" destOrd="0" presId="urn:microsoft.com/office/officeart/2005/8/layout/process5"/>
    <dgm:cxn modelId="{F24427B1-6B2B-41F9-AB1E-A7231D77609E}" type="presParOf" srcId="{12C2D150-3E6E-44D7-8FD0-4ECE4E76B3AB}" destId="{2E8CAB83-7CE9-4E2E-B380-1BD7EE9D5261}" srcOrd="6" destOrd="0" presId="urn:microsoft.com/office/officeart/2005/8/layout/process5"/>
    <dgm:cxn modelId="{47C0C97A-D32D-4CEC-B53B-2FE2BB6AEFE7}" type="presParOf" srcId="{12C2D150-3E6E-44D7-8FD0-4ECE4E76B3AB}" destId="{CD8C6F10-FDE8-4EA5-B00C-78AAE8FB4394}" srcOrd="7" destOrd="0" presId="urn:microsoft.com/office/officeart/2005/8/layout/process5"/>
    <dgm:cxn modelId="{76582E2C-C2B3-446A-B953-8A28B9ED5BFD}" type="presParOf" srcId="{CD8C6F10-FDE8-4EA5-B00C-78AAE8FB4394}" destId="{B0A67411-9B8D-47CA-AE6D-B4C87662DB14}" srcOrd="0" destOrd="0" presId="urn:microsoft.com/office/officeart/2005/8/layout/process5"/>
    <dgm:cxn modelId="{4B36F9DF-9FC4-4183-9675-BF6547790266}" type="presParOf" srcId="{12C2D150-3E6E-44D7-8FD0-4ECE4E76B3AB}" destId="{F6F1D3A7-BABD-46D2-96D1-D285D04D663C}" srcOrd="8" destOrd="0" presId="urn:microsoft.com/office/officeart/2005/8/layout/process5"/>
    <dgm:cxn modelId="{DCF90437-24EA-4F8E-9FB6-51CE1E80C617}" type="presParOf" srcId="{12C2D150-3E6E-44D7-8FD0-4ECE4E76B3AB}" destId="{43012BA3-3EF5-43B4-A6D4-FE16692F5355}" srcOrd="9" destOrd="0" presId="urn:microsoft.com/office/officeart/2005/8/layout/process5"/>
    <dgm:cxn modelId="{862EE98C-A22C-461D-8B6B-91F2227A1FA1}" type="presParOf" srcId="{43012BA3-3EF5-43B4-A6D4-FE16692F5355}" destId="{5E3AB865-ADDE-447F-9DBA-6C60909F476A}" srcOrd="0" destOrd="0" presId="urn:microsoft.com/office/officeart/2005/8/layout/process5"/>
    <dgm:cxn modelId="{8C1FC7E2-5693-47D2-A70A-125151DE7BA3}" type="presParOf" srcId="{12C2D150-3E6E-44D7-8FD0-4ECE4E76B3AB}" destId="{D31031B6-CAA5-4E9F-9FAF-A417532CCFAF}" srcOrd="10" destOrd="0" presId="urn:microsoft.com/office/officeart/2005/8/layout/process5"/>
    <dgm:cxn modelId="{FBBB009A-8E4C-4A1E-8AEC-5D37E547DC7D}" type="presParOf" srcId="{12C2D150-3E6E-44D7-8FD0-4ECE4E76B3AB}" destId="{46C0D626-E73B-4852-A028-15970FD44F6D}" srcOrd="11" destOrd="0" presId="urn:microsoft.com/office/officeart/2005/8/layout/process5"/>
    <dgm:cxn modelId="{03E221E8-3DA7-4911-9262-304C206343D7}" type="presParOf" srcId="{46C0D626-E73B-4852-A028-15970FD44F6D}" destId="{83A119E2-A202-42EE-AF1E-41AA11B3F212}" srcOrd="0" destOrd="0" presId="urn:microsoft.com/office/officeart/2005/8/layout/process5"/>
    <dgm:cxn modelId="{EBEB83A0-8107-4797-93B2-20D8AA9B8505}" type="presParOf" srcId="{12C2D150-3E6E-44D7-8FD0-4ECE4E76B3AB}" destId="{7061C03E-785E-4E0C-A28C-51F6AED7B014}" srcOrd="12" destOrd="0" presId="urn:microsoft.com/office/officeart/2005/8/layout/process5"/>
    <dgm:cxn modelId="{F7D6D84B-BB28-4CC3-A45C-E91099DDB80B}" type="presParOf" srcId="{12C2D150-3E6E-44D7-8FD0-4ECE4E76B3AB}" destId="{19CDC945-A0F3-4BFF-9C23-2716C0E6283C}" srcOrd="13" destOrd="0" presId="urn:microsoft.com/office/officeart/2005/8/layout/process5"/>
    <dgm:cxn modelId="{1F98D370-D600-4511-B45B-1C8A822354CE}" type="presParOf" srcId="{19CDC945-A0F3-4BFF-9C23-2716C0E6283C}" destId="{BCF506FB-294A-48AF-9DB8-0C10151E1D20}" srcOrd="0" destOrd="0" presId="urn:microsoft.com/office/officeart/2005/8/layout/process5"/>
    <dgm:cxn modelId="{3086A09D-0588-4787-A7EB-9C07D9DE3DFB}" type="presParOf" srcId="{12C2D150-3E6E-44D7-8FD0-4ECE4E76B3AB}" destId="{5439A1ED-CA33-4742-A98A-0763198F3D10}" srcOrd="14" destOrd="0" presId="urn:microsoft.com/office/officeart/2005/8/layout/process5"/>
  </dgm:cxnLst>
  <dgm:bg>
    <a:noFill/>
  </dgm:bg>
  <dgm:whole/>
  <dgm:extLst>
    <a:ext uri="http://schemas.microsoft.com/office/drawing/2008/diagram">
      <dsp:dataModelExt xmlns:dsp="http://schemas.microsoft.com/office/drawing/2008/diagram" relId="rId16" minVer="http://schemas.openxmlformats.org/drawingml/2006/diagram"/>
    </a:ext>
    <a:ext uri="{C62137D5-CB1D-491B-B009-E17868A290BF}">
      <dgm14:recolorImg xmlns:dgm14="http://schemas.microsoft.com/office/drawing/2010/diagram" val="1"/>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BD3FEDF-149E-4AFF-A36C-81ACBCF71C6A}">
      <dsp:nvSpPr>
        <dsp:cNvPr id="0" name=""/>
        <dsp:cNvSpPr/>
      </dsp:nvSpPr>
      <dsp:spPr>
        <a:xfrm>
          <a:off x="529714" y="3996"/>
          <a:ext cx="1537654" cy="922592"/>
        </a:xfrm>
        <a:prstGeom prst="roundRect">
          <a:avLst>
            <a:gd name="adj" fmla="val 10000"/>
          </a:avLst>
        </a:prstGeom>
        <a:solidFill>
          <a:schemeClr val="accent5">
            <a:alpha val="90000"/>
            <a:hueOff val="0"/>
            <a:satOff val="0"/>
            <a:lumOff val="0"/>
            <a:alphaOff val="0"/>
          </a:schemeClr>
        </a:solidFill>
        <a:ln w="2540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en-US" sz="700" b="1" kern="1200"/>
            <a:t>Stage 1: History of victim and perpetrator</a:t>
          </a:r>
          <a:endParaRPr lang="en-GB" sz="700" kern="1200"/>
        </a:p>
        <a:p>
          <a:pPr marL="0" lvl="0" indent="0" algn="ctr" defTabSz="311150">
            <a:lnSpc>
              <a:spcPct val="90000"/>
            </a:lnSpc>
            <a:spcBef>
              <a:spcPct val="0"/>
            </a:spcBef>
            <a:spcAft>
              <a:spcPct val="35000"/>
            </a:spcAft>
            <a:buNone/>
          </a:pPr>
          <a:r>
            <a:rPr lang="en-US" sz="700" kern="1200"/>
            <a:t>Many perpetrators had a historyof control, violence and abuse and many victims had histories with</a:t>
          </a:r>
          <a:endParaRPr lang="en-GB" sz="700" kern="1200"/>
        </a:p>
        <a:p>
          <a:pPr marL="0" lvl="0" indent="0" algn="ctr" defTabSz="311150">
            <a:lnSpc>
              <a:spcPct val="90000"/>
            </a:lnSpc>
            <a:spcBef>
              <a:spcPct val="0"/>
            </a:spcBef>
            <a:spcAft>
              <a:spcPct val="35000"/>
            </a:spcAft>
            <a:buNone/>
          </a:pPr>
          <a:r>
            <a:rPr lang="en-US" sz="700" kern="1200"/>
            <a:t>vulnerabilities from past abuse.</a:t>
          </a:r>
          <a:endParaRPr lang="en-GB" sz="700" kern="1200"/>
        </a:p>
      </dsp:txBody>
      <dsp:txXfrm>
        <a:off x="556736" y="31018"/>
        <a:ext cx="1483610" cy="868548"/>
      </dsp:txXfrm>
    </dsp:sp>
    <dsp:sp modelId="{156DC6F8-303F-4644-80B6-1876A5A89CED}">
      <dsp:nvSpPr>
        <dsp:cNvPr id="0" name=""/>
        <dsp:cNvSpPr/>
      </dsp:nvSpPr>
      <dsp:spPr>
        <a:xfrm>
          <a:off x="2202682" y="274623"/>
          <a:ext cx="325982" cy="381338"/>
        </a:xfrm>
        <a:prstGeom prst="rightArrow">
          <a:avLst>
            <a:gd name="adj1" fmla="val 60000"/>
            <a:gd name="adj2" fmla="val 50000"/>
          </a:avLst>
        </a:prstGeom>
        <a:solidFill>
          <a:schemeClr val="accent5">
            <a:shade val="90000"/>
            <a:hueOff val="0"/>
            <a:satOff val="0"/>
            <a:lumOff val="0"/>
            <a:alphaOff val="0"/>
          </a:schemeClr>
        </a:solidFill>
        <a:ln>
          <a:noFill/>
        </a:ln>
        <a:effectLst/>
      </dsp:spPr>
      <dsp:style>
        <a:lnRef idx="0">
          <a:scrgbClr r="0" g="0" b="0"/>
        </a:lnRef>
        <a:fillRef idx="1">
          <a:scrgbClr r="0" g="0" b="0"/>
        </a:fillRef>
        <a:effectRef idx="1">
          <a:scrgbClr r="0" g="0" b="0"/>
        </a:effectRef>
        <a:fontRef idx="minor">
          <a:schemeClr val="lt1"/>
        </a:fontRef>
      </dsp:style>
      <dsp:txBody>
        <a:bodyPr spcFirstLastPara="0" vert="horz" wrap="square" lIns="0" tIns="0" rIns="0" bIns="0" numCol="1" spcCol="1270" anchor="ctr" anchorCtr="0">
          <a:noAutofit/>
        </a:bodyPr>
        <a:lstStyle/>
        <a:p>
          <a:pPr marL="0" lvl="0" indent="0" algn="ctr" defTabSz="266700">
            <a:lnSpc>
              <a:spcPct val="90000"/>
            </a:lnSpc>
            <a:spcBef>
              <a:spcPct val="0"/>
            </a:spcBef>
            <a:spcAft>
              <a:spcPct val="35000"/>
            </a:spcAft>
            <a:buNone/>
          </a:pPr>
          <a:endParaRPr lang="en-GB" sz="600" kern="1200"/>
        </a:p>
      </dsp:txBody>
      <dsp:txXfrm>
        <a:off x="2202682" y="350891"/>
        <a:ext cx="228187" cy="228802"/>
      </dsp:txXfrm>
    </dsp:sp>
    <dsp:sp modelId="{90EDD853-2ABC-4DB2-8B8A-F88871C3FA28}">
      <dsp:nvSpPr>
        <dsp:cNvPr id="0" name=""/>
        <dsp:cNvSpPr/>
      </dsp:nvSpPr>
      <dsp:spPr>
        <a:xfrm>
          <a:off x="2682430" y="3996"/>
          <a:ext cx="1537654" cy="922592"/>
        </a:xfrm>
        <a:prstGeom prst="roundRect">
          <a:avLst>
            <a:gd name="adj" fmla="val 10000"/>
          </a:avLst>
        </a:prstGeom>
        <a:solidFill>
          <a:schemeClr val="accent5">
            <a:alpha val="90000"/>
            <a:hueOff val="0"/>
            <a:satOff val="0"/>
            <a:lumOff val="0"/>
            <a:alphaOff val="-5714"/>
          </a:schemeClr>
        </a:solidFill>
        <a:ln w="2540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en-US" sz="700" b="1" kern="1200"/>
            <a:t>Stage 2: Early relationship</a:t>
          </a:r>
          <a:endParaRPr lang="en-GB" sz="700" kern="1200"/>
        </a:p>
        <a:p>
          <a:pPr marL="0" lvl="0" indent="0" algn="ctr" defTabSz="311150">
            <a:lnSpc>
              <a:spcPct val="90000"/>
            </a:lnSpc>
            <a:spcBef>
              <a:spcPct val="0"/>
            </a:spcBef>
            <a:spcAft>
              <a:spcPct val="35000"/>
            </a:spcAft>
            <a:buNone/>
          </a:pPr>
          <a:r>
            <a:rPr lang="en-US" sz="700" kern="1200"/>
            <a:t>Controlling relationships often form very quickly, with early co- habitation, early pregnancy or early declarations of love being common.</a:t>
          </a:r>
          <a:endParaRPr lang="en-GB" sz="700" kern="1200"/>
        </a:p>
      </dsp:txBody>
      <dsp:txXfrm>
        <a:off x="2709452" y="31018"/>
        <a:ext cx="1483610" cy="868548"/>
      </dsp:txXfrm>
    </dsp:sp>
    <dsp:sp modelId="{3884317C-3D66-4677-9FB0-F9AFAF66F3DA}">
      <dsp:nvSpPr>
        <dsp:cNvPr id="0" name=""/>
        <dsp:cNvSpPr/>
      </dsp:nvSpPr>
      <dsp:spPr>
        <a:xfrm rot="5400000">
          <a:off x="3288267" y="1034224"/>
          <a:ext cx="325982" cy="381338"/>
        </a:xfrm>
        <a:prstGeom prst="rightArrow">
          <a:avLst>
            <a:gd name="adj1" fmla="val 60000"/>
            <a:gd name="adj2" fmla="val 50000"/>
          </a:avLst>
        </a:prstGeom>
        <a:solidFill>
          <a:schemeClr val="accent5">
            <a:shade val="90000"/>
            <a:hueOff val="35954"/>
            <a:satOff val="-5745"/>
            <a:lumOff val="6893"/>
            <a:alphaOff val="0"/>
          </a:schemeClr>
        </a:solidFill>
        <a:ln>
          <a:noFill/>
        </a:ln>
        <a:effectLst/>
      </dsp:spPr>
      <dsp:style>
        <a:lnRef idx="0">
          <a:scrgbClr r="0" g="0" b="0"/>
        </a:lnRef>
        <a:fillRef idx="1">
          <a:scrgbClr r="0" g="0" b="0"/>
        </a:fillRef>
        <a:effectRef idx="1">
          <a:scrgbClr r="0" g="0" b="0"/>
        </a:effectRef>
        <a:fontRef idx="minor">
          <a:schemeClr val="lt1"/>
        </a:fontRef>
      </dsp:style>
      <dsp:txBody>
        <a:bodyPr spcFirstLastPara="0" vert="horz" wrap="square" lIns="0" tIns="0" rIns="0" bIns="0" numCol="1" spcCol="1270" anchor="ctr" anchorCtr="0">
          <a:noAutofit/>
        </a:bodyPr>
        <a:lstStyle/>
        <a:p>
          <a:pPr marL="0" lvl="0" indent="0" algn="ctr" defTabSz="266700">
            <a:lnSpc>
              <a:spcPct val="90000"/>
            </a:lnSpc>
            <a:spcBef>
              <a:spcPct val="0"/>
            </a:spcBef>
            <a:spcAft>
              <a:spcPct val="35000"/>
            </a:spcAft>
            <a:buNone/>
          </a:pPr>
          <a:endParaRPr lang="en-GB" sz="600" kern="1200"/>
        </a:p>
      </dsp:txBody>
      <dsp:txXfrm rot="-5400000">
        <a:off x="3336858" y="1061902"/>
        <a:ext cx="228802" cy="228187"/>
      </dsp:txXfrm>
    </dsp:sp>
    <dsp:sp modelId="{7572D84B-AD09-4C73-8FC4-A798D51FDD53}">
      <dsp:nvSpPr>
        <dsp:cNvPr id="0" name=""/>
        <dsp:cNvSpPr/>
      </dsp:nvSpPr>
      <dsp:spPr>
        <a:xfrm>
          <a:off x="2682430" y="1541651"/>
          <a:ext cx="1537654" cy="922592"/>
        </a:xfrm>
        <a:prstGeom prst="roundRect">
          <a:avLst>
            <a:gd name="adj" fmla="val 10000"/>
          </a:avLst>
        </a:prstGeom>
        <a:solidFill>
          <a:schemeClr val="accent5">
            <a:alpha val="90000"/>
            <a:hueOff val="0"/>
            <a:satOff val="0"/>
            <a:lumOff val="0"/>
            <a:alphaOff val="-11429"/>
          </a:schemeClr>
        </a:solidFill>
        <a:ln w="2540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en-US" sz="700" b="1" kern="1200"/>
            <a:t>Stage 3: Relationship</a:t>
          </a:r>
          <a:endParaRPr lang="en-GB" sz="700" kern="1200"/>
        </a:p>
        <a:p>
          <a:pPr marL="0" lvl="0" indent="0" algn="ctr" defTabSz="311150">
            <a:lnSpc>
              <a:spcPct val="90000"/>
            </a:lnSpc>
            <a:spcBef>
              <a:spcPct val="0"/>
            </a:spcBef>
            <a:spcAft>
              <a:spcPct val="35000"/>
            </a:spcAft>
            <a:buNone/>
          </a:pPr>
          <a:r>
            <a:rPr lang="en-US" sz="700" kern="1200"/>
            <a:t>The control and violence appears to begin in the early relationship, with some victims declaring fear</a:t>
          </a:r>
          <a:endParaRPr lang="en-GB" sz="700" kern="1200"/>
        </a:p>
        <a:p>
          <a:pPr marL="0" lvl="0" indent="0" algn="ctr" defTabSz="311150">
            <a:lnSpc>
              <a:spcPct val="90000"/>
            </a:lnSpc>
            <a:spcBef>
              <a:spcPct val="0"/>
            </a:spcBef>
            <a:spcAft>
              <a:spcPct val="35000"/>
            </a:spcAft>
            <a:buNone/>
          </a:pPr>
          <a:r>
            <a:rPr lang="en-US" sz="700" kern="1200"/>
            <a:t>and entrapment within the first couple of weeks.</a:t>
          </a:r>
          <a:endParaRPr lang="en-GB" sz="700" kern="1200"/>
        </a:p>
      </dsp:txBody>
      <dsp:txXfrm>
        <a:off x="2709452" y="1568673"/>
        <a:ext cx="1483610" cy="868548"/>
      </dsp:txXfrm>
    </dsp:sp>
    <dsp:sp modelId="{B8748A9D-F2CE-4636-B8F2-33CC3C254BC2}">
      <dsp:nvSpPr>
        <dsp:cNvPr id="0" name=""/>
        <dsp:cNvSpPr/>
      </dsp:nvSpPr>
      <dsp:spPr>
        <a:xfrm rot="10800000">
          <a:off x="2221134" y="1812278"/>
          <a:ext cx="325982" cy="381338"/>
        </a:xfrm>
        <a:prstGeom prst="rightArrow">
          <a:avLst>
            <a:gd name="adj1" fmla="val 60000"/>
            <a:gd name="adj2" fmla="val 50000"/>
          </a:avLst>
        </a:prstGeom>
        <a:solidFill>
          <a:schemeClr val="accent5">
            <a:shade val="90000"/>
            <a:hueOff val="71908"/>
            <a:satOff val="-11491"/>
            <a:lumOff val="13786"/>
            <a:alphaOff val="0"/>
          </a:schemeClr>
        </a:solidFill>
        <a:ln>
          <a:noFill/>
        </a:ln>
        <a:effectLst/>
      </dsp:spPr>
      <dsp:style>
        <a:lnRef idx="0">
          <a:scrgbClr r="0" g="0" b="0"/>
        </a:lnRef>
        <a:fillRef idx="1">
          <a:scrgbClr r="0" g="0" b="0"/>
        </a:fillRef>
        <a:effectRef idx="1">
          <a:scrgbClr r="0" g="0" b="0"/>
        </a:effectRef>
        <a:fontRef idx="minor">
          <a:schemeClr val="lt1"/>
        </a:fontRef>
      </dsp:style>
      <dsp:txBody>
        <a:bodyPr spcFirstLastPara="0" vert="horz" wrap="square" lIns="0" tIns="0" rIns="0" bIns="0" numCol="1" spcCol="1270" anchor="ctr" anchorCtr="0">
          <a:noAutofit/>
        </a:bodyPr>
        <a:lstStyle/>
        <a:p>
          <a:pPr marL="0" lvl="0" indent="0" algn="ctr" defTabSz="266700">
            <a:lnSpc>
              <a:spcPct val="90000"/>
            </a:lnSpc>
            <a:spcBef>
              <a:spcPct val="0"/>
            </a:spcBef>
            <a:spcAft>
              <a:spcPct val="35000"/>
            </a:spcAft>
            <a:buNone/>
          </a:pPr>
          <a:endParaRPr lang="en-GB" sz="600" kern="1200"/>
        </a:p>
      </dsp:txBody>
      <dsp:txXfrm rot="10800000">
        <a:off x="2318929" y="1888546"/>
        <a:ext cx="228187" cy="228802"/>
      </dsp:txXfrm>
    </dsp:sp>
    <dsp:sp modelId="{2E8CAB83-7CE9-4E2E-B380-1BD7EE9D5261}">
      <dsp:nvSpPr>
        <dsp:cNvPr id="0" name=""/>
        <dsp:cNvSpPr/>
      </dsp:nvSpPr>
      <dsp:spPr>
        <a:xfrm>
          <a:off x="529714" y="1541651"/>
          <a:ext cx="1537654" cy="922592"/>
        </a:xfrm>
        <a:prstGeom prst="roundRect">
          <a:avLst>
            <a:gd name="adj" fmla="val 10000"/>
          </a:avLst>
        </a:prstGeom>
        <a:solidFill>
          <a:schemeClr val="accent5">
            <a:alpha val="90000"/>
            <a:hueOff val="0"/>
            <a:satOff val="0"/>
            <a:lumOff val="0"/>
            <a:alphaOff val="-17143"/>
          </a:schemeClr>
        </a:solidFill>
        <a:ln w="2540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en-US" sz="700" b="1" kern="1200"/>
            <a:t>Stage 4: Disclosure</a:t>
          </a:r>
          <a:endParaRPr lang="en-GB" sz="700" kern="1200"/>
        </a:p>
        <a:p>
          <a:pPr marL="0" lvl="0" indent="0" algn="ctr" defTabSz="311150">
            <a:lnSpc>
              <a:spcPct val="90000"/>
            </a:lnSpc>
            <a:spcBef>
              <a:spcPct val="0"/>
            </a:spcBef>
            <a:spcAft>
              <a:spcPct val="35000"/>
            </a:spcAft>
            <a:buNone/>
          </a:pPr>
          <a:r>
            <a:rPr lang="en-US" sz="700" kern="1200"/>
            <a:t>Disclosing domestic abuse is more common than generally thought. It is important to recognise disclosure can represent a potential escalation in risk, and to know we act on it</a:t>
          </a:r>
          <a:endParaRPr lang="en-GB" sz="700" kern="1200"/>
        </a:p>
      </dsp:txBody>
      <dsp:txXfrm>
        <a:off x="556736" y="1568673"/>
        <a:ext cx="1483610" cy="868548"/>
      </dsp:txXfrm>
    </dsp:sp>
    <dsp:sp modelId="{CD8C6F10-FDE8-4EA5-B00C-78AAE8FB4394}">
      <dsp:nvSpPr>
        <dsp:cNvPr id="0" name=""/>
        <dsp:cNvSpPr/>
      </dsp:nvSpPr>
      <dsp:spPr>
        <a:xfrm rot="5400000">
          <a:off x="1135550" y="2571879"/>
          <a:ext cx="325982" cy="381338"/>
        </a:xfrm>
        <a:prstGeom prst="rightArrow">
          <a:avLst>
            <a:gd name="adj1" fmla="val 60000"/>
            <a:gd name="adj2" fmla="val 50000"/>
          </a:avLst>
        </a:prstGeom>
        <a:solidFill>
          <a:schemeClr val="accent5">
            <a:shade val="90000"/>
            <a:hueOff val="107862"/>
            <a:satOff val="-17236"/>
            <a:lumOff val="20679"/>
            <a:alphaOff val="0"/>
          </a:schemeClr>
        </a:solidFill>
        <a:ln>
          <a:noFill/>
        </a:ln>
        <a:effectLst/>
      </dsp:spPr>
      <dsp:style>
        <a:lnRef idx="0">
          <a:scrgbClr r="0" g="0" b="0"/>
        </a:lnRef>
        <a:fillRef idx="1">
          <a:scrgbClr r="0" g="0" b="0"/>
        </a:fillRef>
        <a:effectRef idx="1">
          <a:scrgbClr r="0" g="0" b="0"/>
        </a:effectRef>
        <a:fontRef idx="minor">
          <a:schemeClr val="lt1"/>
        </a:fontRef>
      </dsp:style>
      <dsp:txBody>
        <a:bodyPr spcFirstLastPara="0" vert="horz" wrap="square" lIns="0" tIns="0" rIns="0" bIns="0" numCol="1" spcCol="1270" anchor="ctr" anchorCtr="0">
          <a:noAutofit/>
        </a:bodyPr>
        <a:lstStyle/>
        <a:p>
          <a:pPr marL="0" lvl="0" indent="0" algn="ctr" defTabSz="266700">
            <a:lnSpc>
              <a:spcPct val="90000"/>
            </a:lnSpc>
            <a:spcBef>
              <a:spcPct val="0"/>
            </a:spcBef>
            <a:spcAft>
              <a:spcPct val="35000"/>
            </a:spcAft>
            <a:buNone/>
          </a:pPr>
          <a:endParaRPr lang="en-GB" sz="600" kern="1200"/>
        </a:p>
      </dsp:txBody>
      <dsp:txXfrm rot="-5400000">
        <a:off x="1184141" y="2599557"/>
        <a:ext cx="228802" cy="228187"/>
      </dsp:txXfrm>
    </dsp:sp>
    <dsp:sp modelId="{F6F1D3A7-BABD-46D2-96D1-D285D04D663C}">
      <dsp:nvSpPr>
        <dsp:cNvPr id="0" name=""/>
        <dsp:cNvSpPr/>
      </dsp:nvSpPr>
      <dsp:spPr>
        <a:xfrm>
          <a:off x="529714" y="3079305"/>
          <a:ext cx="1537654" cy="922592"/>
        </a:xfrm>
        <a:prstGeom prst="roundRect">
          <a:avLst>
            <a:gd name="adj" fmla="val 10000"/>
          </a:avLst>
        </a:prstGeom>
        <a:solidFill>
          <a:schemeClr val="accent5">
            <a:alpha val="90000"/>
            <a:hueOff val="0"/>
            <a:satOff val="0"/>
            <a:lumOff val="0"/>
            <a:alphaOff val="-22857"/>
          </a:schemeClr>
        </a:solidFill>
        <a:ln w="2540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endParaRPr lang="en-GB" sz="700" kern="1200"/>
        </a:p>
        <a:p>
          <a:pPr marL="0" lvl="0" indent="0" algn="ctr" defTabSz="311150">
            <a:lnSpc>
              <a:spcPct val="90000"/>
            </a:lnSpc>
            <a:spcBef>
              <a:spcPct val="0"/>
            </a:spcBef>
            <a:spcAft>
              <a:spcPct val="35000"/>
            </a:spcAft>
            <a:buNone/>
          </a:pPr>
          <a:r>
            <a:rPr lang="en-US" sz="700" b="1" kern="1200"/>
            <a:t>Stage 5: Help seeking</a:t>
          </a:r>
          <a:endParaRPr lang="en-GB" sz="700" kern="1200"/>
        </a:p>
        <a:p>
          <a:pPr marL="0" lvl="0" indent="0" algn="ctr" defTabSz="311150">
            <a:lnSpc>
              <a:spcPct val="90000"/>
            </a:lnSpc>
            <a:spcBef>
              <a:spcPct val="0"/>
            </a:spcBef>
            <a:spcAft>
              <a:spcPct val="35000"/>
            </a:spcAft>
            <a:buNone/>
          </a:pPr>
          <a:r>
            <a:rPr lang="en-US" sz="700" kern="1200"/>
            <a:t>Help seeking often occurs when the victim considered things has become more serious, often after</a:t>
          </a:r>
          <a:endParaRPr lang="en-GB" sz="700" kern="1200"/>
        </a:p>
        <a:p>
          <a:pPr marL="0" lvl="0" indent="0" algn="ctr" defTabSz="311150">
            <a:lnSpc>
              <a:spcPct val="90000"/>
            </a:lnSpc>
            <a:spcBef>
              <a:spcPct val="0"/>
            </a:spcBef>
            <a:spcAft>
              <a:spcPct val="35000"/>
            </a:spcAft>
            <a:buNone/>
          </a:pPr>
          <a:r>
            <a:rPr lang="en-US" sz="700" kern="1200"/>
            <a:t>an escalation in abuse, or fears for the safety of children</a:t>
          </a:r>
          <a:endParaRPr lang="en-GB" sz="700" kern="1200"/>
        </a:p>
      </dsp:txBody>
      <dsp:txXfrm>
        <a:off x="556736" y="3106327"/>
        <a:ext cx="1483610" cy="868548"/>
      </dsp:txXfrm>
    </dsp:sp>
    <dsp:sp modelId="{43012BA3-3EF5-43B4-A6D4-FE16692F5355}">
      <dsp:nvSpPr>
        <dsp:cNvPr id="0" name=""/>
        <dsp:cNvSpPr/>
      </dsp:nvSpPr>
      <dsp:spPr>
        <a:xfrm>
          <a:off x="2202682" y="3349933"/>
          <a:ext cx="325982" cy="381338"/>
        </a:xfrm>
        <a:prstGeom prst="rightArrow">
          <a:avLst>
            <a:gd name="adj1" fmla="val 60000"/>
            <a:gd name="adj2" fmla="val 50000"/>
          </a:avLst>
        </a:prstGeom>
        <a:solidFill>
          <a:schemeClr val="accent5">
            <a:shade val="90000"/>
            <a:hueOff val="143816"/>
            <a:satOff val="-22981"/>
            <a:lumOff val="27571"/>
            <a:alphaOff val="0"/>
          </a:schemeClr>
        </a:solidFill>
        <a:ln>
          <a:noFill/>
        </a:ln>
        <a:effectLst/>
      </dsp:spPr>
      <dsp:style>
        <a:lnRef idx="0">
          <a:scrgbClr r="0" g="0" b="0"/>
        </a:lnRef>
        <a:fillRef idx="1">
          <a:scrgbClr r="0" g="0" b="0"/>
        </a:fillRef>
        <a:effectRef idx="1">
          <a:scrgbClr r="0" g="0" b="0"/>
        </a:effectRef>
        <a:fontRef idx="minor">
          <a:schemeClr val="lt1"/>
        </a:fontRef>
      </dsp:style>
      <dsp:txBody>
        <a:bodyPr spcFirstLastPara="0" vert="horz" wrap="square" lIns="0" tIns="0" rIns="0" bIns="0" numCol="1" spcCol="1270" anchor="ctr" anchorCtr="0">
          <a:noAutofit/>
        </a:bodyPr>
        <a:lstStyle/>
        <a:p>
          <a:pPr marL="0" lvl="0" indent="0" algn="ctr" defTabSz="266700">
            <a:lnSpc>
              <a:spcPct val="90000"/>
            </a:lnSpc>
            <a:spcBef>
              <a:spcPct val="0"/>
            </a:spcBef>
            <a:spcAft>
              <a:spcPct val="35000"/>
            </a:spcAft>
            <a:buNone/>
          </a:pPr>
          <a:endParaRPr lang="en-GB" sz="600" kern="1200"/>
        </a:p>
      </dsp:txBody>
      <dsp:txXfrm>
        <a:off x="2202682" y="3426201"/>
        <a:ext cx="228187" cy="228802"/>
      </dsp:txXfrm>
    </dsp:sp>
    <dsp:sp modelId="{D31031B6-CAA5-4E9F-9FAF-A417532CCFAF}">
      <dsp:nvSpPr>
        <dsp:cNvPr id="0" name=""/>
        <dsp:cNvSpPr/>
      </dsp:nvSpPr>
      <dsp:spPr>
        <a:xfrm>
          <a:off x="2682430" y="3079305"/>
          <a:ext cx="1537654" cy="922592"/>
        </a:xfrm>
        <a:prstGeom prst="roundRect">
          <a:avLst>
            <a:gd name="adj" fmla="val 10000"/>
          </a:avLst>
        </a:prstGeom>
        <a:solidFill>
          <a:schemeClr val="accent5">
            <a:alpha val="90000"/>
            <a:hueOff val="0"/>
            <a:satOff val="0"/>
            <a:lumOff val="0"/>
            <a:alphaOff val="-28571"/>
          </a:schemeClr>
        </a:solidFill>
        <a:ln w="2540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en-US" sz="700" b="1" kern="1200"/>
            <a:t>Stage 6: Suicidal ideation</a:t>
          </a:r>
          <a:endParaRPr lang="en-GB" sz="700" kern="1200"/>
        </a:p>
        <a:p>
          <a:pPr marL="0" lvl="0" indent="0" algn="ctr" defTabSz="311150">
            <a:lnSpc>
              <a:spcPct val="90000"/>
            </a:lnSpc>
            <a:spcBef>
              <a:spcPct val="0"/>
            </a:spcBef>
            <a:spcAft>
              <a:spcPct val="35000"/>
            </a:spcAft>
            <a:buNone/>
          </a:pPr>
          <a:r>
            <a:rPr lang="en-US" sz="700" kern="1200"/>
            <a:t>Suicide ideation may be identified in victims. Self-harm or suicidal ideation in perpetrators may also be a warning marker. There are cases where perpetrators may encourage suicide of the victim.</a:t>
          </a:r>
          <a:endParaRPr lang="en-GB" sz="700" kern="1200"/>
        </a:p>
      </dsp:txBody>
      <dsp:txXfrm>
        <a:off x="2709452" y="3106327"/>
        <a:ext cx="1483610" cy="868548"/>
      </dsp:txXfrm>
    </dsp:sp>
    <dsp:sp modelId="{46C0D626-E73B-4852-A028-15970FD44F6D}">
      <dsp:nvSpPr>
        <dsp:cNvPr id="0" name=""/>
        <dsp:cNvSpPr/>
      </dsp:nvSpPr>
      <dsp:spPr>
        <a:xfrm rot="5400000">
          <a:off x="3288267" y="4109534"/>
          <a:ext cx="325982" cy="381338"/>
        </a:xfrm>
        <a:prstGeom prst="rightArrow">
          <a:avLst>
            <a:gd name="adj1" fmla="val 60000"/>
            <a:gd name="adj2" fmla="val 50000"/>
          </a:avLst>
        </a:prstGeom>
        <a:solidFill>
          <a:schemeClr val="accent5">
            <a:shade val="90000"/>
            <a:hueOff val="179770"/>
            <a:satOff val="-28727"/>
            <a:lumOff val="34464"/>
            <a:alphaOff val="0"/>
          </a:schemeClr>
        </a:solidFill>
        <a:ln>
          <a:noFill/>
        </a:ln>
        <a:effectLst/>
      </dsp:spPr>
      <dsp:style>
        <a:lnRef idx="0">
          <a:scrgbClr r="0" g="0" b="0"/>
        </a:lnRef>
        <a:fillRef idx="1">
          <a:scrgbClr r="0" g="0" b="0"/>
        </a:fillRef>
        <a:effectRef idx="1">
          <a:scrgbClr r="0" g="0" b="0"/>
        </a:effectRef>
        <a:fontRef idx="minor">
          <a:schemeClr val="lt1"/>
        </a:fontRef>
      </dsp:style>
      <dsp:txBody>
        <a:bodyPr spcFirstLastPara="0" vert="horz" wrap="square" lIns="0" tIns="0" rIns="0" bIns="0" numCol="1" spcCol="1270" anchor="ctr" anchorCtr="0">
          <a:noAutofit/>
        </a:bodyPr>
        <a:lstStyle/>
        <a:p>
          <a:pPr marL="0" lvl="0" indent="0" algn="ctr" defTabSz="266700">
            <a:lnSpc>
              <a:spcPct val="90000"/>
            </a:lnSpc>
            <a:spcBef>
              <a:spcPct val="0"/>
            </a:spcBef>
            <a:spcAft>
              <a:spcPct val="35000"/>
            </a:spcAft>
            <a:buNone/>
          </a:pPr>
          <a:endParaRPr lang="en-GB" sz="600" kern="1200"/>
        </a:p>
      </dsp:txBody>
      <dsp:txXfrm rot="-5400000">
        <a:off x="3336858" y="4137212"/>
        <a:ext cx="228802" cy="228187"/>
      </dsp:txXfrm>
    </dsp:sp>
    <dsp:sp modelId="{7061C03E-785E-4E0C-A28C-51F6AED7B014}">
      <dsp:nvSpPr>
        <dsp:cNvPr id="0" name=""/>
        <dsp:cNvSpPr/>
      </dsp:nvSpPr>
      <dsp:spPr>
        <a:xfrm>
          <a:off x="2682430" y="4616960"/>
          <a:ext cx="1537654" cy="922592"/>
        </a:xfrm>
        <a:prstGeom prst="roundRect">
          <a:avLst>
            <a:gd name="adj" fmla="val 10000"/>
          </a:avLst>
        </a:prstGeom>
        <a:solidFill>
          <a:schemeClr val="accent5">
            <a:alpha val="90000"/>
            <a:hueOff val="0"/>
            <a:satOff val="0"/>
            <a:lumOff val="0"/>
            <a:alphaOff val="-34286"/>
          </a:schemeClr>
        </a:solidFill>
        <a:ln w="2540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en-US" sz="700" b="1" kern="1200"/>
            <a:t>Stage 7: Complete entrapment </a:t>
          </a:r>
          <a:r>
            <a:rPr lang="en-US" sz="700" kern="1200"/>
            <a:t>Victims feel trapped in a</a:t>
          </a:r>
          <a:endParaRPr lang="en-GB" sz="700" kern="1200"/>
        </a:p>
        <a:p>
          <a:pPr marL="0" lvl="0" indent="0" algn="ctr" defTabSz="311150">
            <a:lnSpc>
              <a:spcPct val="90000"/>
            </a:lnSpc>
            <a:spcBef>
              <a:spcPct val="0"/>
            </a:spcBef>
            <a:spcAft>
              <a:spcPct val="35000"/>
            </a:spcAft>
            <a:buNone/>
          </a:pPr>
          <a:r>
            <a:rPr lang="en-US" sz="700" kern="1200"/>
            <a:t>situation from which they felt there was no escape and nothing would get better</a:t>
          </a:r>
          <a:endParaRPr lang="en-GB" sz="700" kern="1200"/>
        </a:p>
      </dsp:txBody>
      <dsp:txXfrm>
        <a:off x="2709452" y="4643982"/>
        <a:ext cx="1483610" cy="868548"/>
      </dsp:txXfrm>
    </dsp:sp>
    <dsp:sp modelId="{19CDC945-A0F3-4BFF-9C23-2716C0E6283C}">
      <dsp:nvSpPr>
        <dsp:cNvPr id="0" name=""/>
        <dsp:cNvSpPr/>
      </dsp:nvSpPr>
      <dsp:spPr>
        <a:xfrm rot="10800000">
          <a:off x="2221134" y="4887588"/>
          <a:ext cx="325982" cy="381338"/>
        </a:xfrm>
        <a:prstGeom prst="rightArrow">
          <a:avLst>
            <a:gd name="adj1" fmla="val 60000"/>
            <a:gd name="adj2" fmla="val 50000"/>
          </a:avLst>
        </a:prstGeom>
        <a:solidFill>
          <a:schemeClr val="accent5">
            <a:shade val="90000"/>
            <a:hueOff val="215724"/>
            <a:satOff val="-34472"/>
            <a:lumOff val="41357"/>
            <a:alphaOff val="0"/>
          </a:schemeClr>
        </a:solidFill>
        <a:ln>
          <a:noFill/>
        </a:ln>
        <a:effectLst/>
      </dsp:spPr>
      <dsp:style>
        <a:lnRef idx="0">
          <a:scrgbClr r="0" g="0" b="0"/>
        </a:lnRef>
        <a:fillRef idx="1">
          <a:scrgbClr r="0" g="0" b="0"/>
        </a:fillRef>
        <a:effectRef idx="1">
          <a:scrgbClr r="0" g="0" b="0"/>
        </a:effectRef>
        <a:fontRef idx="minor">
          <a:schemeClr val="lt1"/>
        </a:fontRef>
      </dsp:style>
      <dsp:txBody>
        <a:bodyPr spcFirstLastPara="0" vert="horz" wrap="square" lIns="0" tIns="0" rIns="0" bIns="0" numCol="1" spcCol="1270" anchor="ctr" anchorCtr="0">
          <a:noAutofit/>
        </a:bodyPr>
        <a:lstStyle/>
        <a:p>
          <a:pPr marL="0" lvl="0" indent="0" algn="ctr" defTabSz="266700">
            <a:lnSpc>
              <a:spcPct val="90000"/>
            </a:lnSpc>
            <a:spcBef>
              <a:spcPct val="0"/>
            </a:spcBef>
            <a:spcAft>
              <a:spcPct val="35000"/>
            </a:spcAft>
            <a:buNone/>
          </a:pPr>
          <a:endParaRPr lang="en-GB" sz="600" kern="1200"/>
        </a:p>
      </dsp:txBody>
      <dsp:txXfrm rot="10800000">
        <a:off x="2318929" y="4963856"/>
        <a:ext cx="228187" cy="228802"/>
      </dsp:txXfrm>
    </dsp:sp>
    <dsp:sp modelId="{5439A1ED-CA33-4742-A98A-0763198F3D10}">
      <dsp:nvSpPr>
        <dsp:cNvPr id="0" name=""/>
        <dsp:cNvSpPr/>
      </dsp:nvSpPr>
      <dsp:spPr>
        <a:xfrm>
          <a:off x="529714" y="4616960"/>
          <a:ext cx="1537654" cy="922592"/>
        </a:xfrm>
        <a:prstGeom prst="roundRect">
          <a:avLst>
            <a:gd name="adj" fmla="val 10000"/>
          </a:avLst>
        </a:prstGeom>
        <a:solidFill>
          <a:schemeClr val="accent5">
            <a:alpha val="90000"/>
            <a:hueOff val="0"/>
            <a:satOff val="0"/>
            <a:lumOff val="0"/>
            <a:alphaOff val="-40000"/>
          </a:schemeClr>
        </a:solidFill>
        <a:ln w="2540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en-US" sz="700" b="1" kern="1200"/>
            <a:t>Stage 8: Suicide</a:t>
          </a:r>
          <a:endParaRPr lang="en-GB" sz="700" kern="1200"/>
        </a:p>
        <a:p>
          <a:pPr marL="0" lvl="0" indent="0" algn="ctr" defTabSz="311150">
            <a:lnSpc>
              <a:spcPct val="90000"/>
            </a:lnSpc>
            <a:spcBef>
              <a:spcPct val="0"/>
            </a:spcBef>
            <a:spcAft>
              <a:spcPct val="35000"/>
            </a:spcAft>
            <a:buNone/>
          </a:pPr>
          <a:r>
            <a:rPr lang="en-US" sz="700" kern="1200"/>
            <a:t>This is a complex stage and does not necessarily happen while the direct abuse is ongoing, it is important to recognise the lifelong impacts of trauma for victims.</a:t>
          </a:r>
          <a:endParaRPr lang="en-GB" sz="700" kern="1200"/>
        </a:p>
      </dsp:txBody>
      <dsp:txXfrm>
        <a:off x="556736" y="4643982"/>
        <a:ext cx="1483610" cy="868548"/>
      </dsp:txXfrm>
    </dsp:sp>
  </dsp:spTree>
</dsp:drawing>
</file>

<file path=word/diagrams/layout1.xml><?xml version="1.0" encoding="utf-8"?>
<dgm:layoutDef xmlns:dgm="http://schemas.openxmlformats.org/drawingml/2006/diagram" xmlns:a="http://schemas.openxmlformats.org/drawingml/2006/main" uniqueId="urn:microsoft.com/office/officeart/2005/8/layout/process5">
  <dgm:title val=""/>
  <dgm:desc val=""/>
  <dgm:catLst>
    <dgm:cat type="process" pri="17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diagram">
    <dgm:varLst>
      <dgm:dir/>
      <dgm:resizeHandles val="exact"/>
    </dgm:varLst>
    <dgm:choose name="Name0">
      <dgm:if name="Name1" axis="self" func="var" arg="dir" op="equ" val="norm">
        <dgm:alg type="snake">
          <dgm:param type="grDir" val="tL"/>
          <dgm:param type="flowDir" val="row"/>
          <dgm:param type="contDir" val="revDir"/>
          <dgm:param type="bkpt" val="endCnv"/>
        </dgm:alg>
      </dgm:if>
      <dgm:else name="Name2">
        <dgm:alg type="snake">
          <dgm:param type="grDir" val="tR"/>
          <dgm:param type="flowDir" val="row"/>
          <dgm:param type="contDir" val="revDir"/>
          <dgm:param type="bkpt" val="endCnv"/>
        </dgm:alg>
      </dgm:else>
    </dgm:choose>
    <dgm:shape xmlns:r="http://schemas.openxmlformats.org/officeDocument/2006/relationships" r:blip="">
      <dgm:adjLst/>
    </dgm:shape>
    <dgm:presOf/>
    <dgm:constrLst>
      <dgm:constr type="w" for="ch" ptType="node" refType="w"/>
      <dgm:constr type="w" for="ch" forName="sibTrans" refType="w" refFor="ch" refPtType="node" op="equ" fact="0.4"/>
      <dgm:constr type="sp" refType="w" refFor="ch" refForName="sibTrans"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3EE2C3-2C00-4C58-ABE1-BFC3BF4033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3338</Words>
  <Characters>19033</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
    </vt:vector>
  </TitlesOfParts>
  <Company>Lincolnshire County Council</Company>
  <LinksUpToDate>false</LinksUpToDate>
  <CharactersWithSpaces>22327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Charlotte Nugent</dc:creator>
  <cp:keywords/>
  <dc:description/>
  <cp:lastModifiedBy>Charlotte Nugent</cp:lastModifiedBy>
  <cp:revision>2</cp:revision>
  <dcterms:created xsi:type="dcterms:W3CDTF">2026-07-14T13:39:00Z</dcterms:created>
  <dcterms:modified xsi:type="dcterms:W3CDTF">2026-07-14T13:39:00Z</dcterms:modified>
</cp:coreProperties>
</file>