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2B1705" w14:paraId="519E6391" w14:textId="77777777" w:rsidTr="0052513A">
        <w:tc>
          <w:tcPr>
            <w:tcW w:w="10031" w:type="dxa"/>
            <w:tcBorders>
              <w:top w:val="nil"/>
              <w:left w:val="nil"/>
              <w:bottom w:val="nil"/>
              <w:right w:val="nil"/>
            </w:tcBorders>
            <w:shd w:val="clear" w:color="auto" w:fill="auto"/>
          </w:tcPr>
          <w:p w14:paraId="23B13918" w14:textId="77777777" w:rsidR="002B1705" w:rsidRPr="00D77E53" w:rsidRDefault="002B1705" w:rsidP="0052513A">
            <w:pPr>
              <w:jc w:val="center"/>
              <w:rPr>
                <w:rFonts w:ascii="Arial" w:hAnsi="Arial" w:cs="Arial"/>
              </w:rPr>
            </w:pPr>
            <w:r w:rsidRPr="00D77E53">
              <w:rPr>
                <w:rFonts w:ascii="Arial" w:hAnsi="Arial" w:cs="Arial"/>
              </w:rPr>
              <w:br w:type="page"/>
            </w:r>
          </w:p>
          <w:p w14:paraId="60E81832" w14:textId="77777777" w:rsidR="002B1705" w:rsidRPr="00D77E53" w:rsidRDefault="002B1705" w:rsidP="0052513A">
            <w:pPr>
              <w:jc w:val="center"/>
              <w:rPr>
                <w:rFonts w:ascii="Arial" w:hAnsi="Arial" w:cs="Arial"/>
                <w:color w:val="000000"/>
                <w:sz w:val="22"/>
                <w:szCs w:val="22"/>
              </w:rPr>
            </w:pPr>
            <w:r w:rsidRPr="00D77E53">
              <w:rPr>
                <w:rFonts w:ascii="Arial" w:hAnsi="Arial" w:cs="Arial"/>
                <w:b/>
                <w:bCs/>
                <w:color w:val="000000"/>
                <w:sz w:val="22"/>
                <w:szCs w:val="22"/>
              </w:rPr>
              <w:t xml:space="preserve">FOR THE GUIDANCE OF GOVERNORS, A SUMMARY OF THE RELEVANT PART OF THE REGULATIONS ABOUT WITHDRAWAL FROM MEETINGS AND DISCLOSURE OF INTEREST ARE SET OUT BELOW. </w:t>
            </w:r>
          </w:p>
          <w:p w14:paraId="42F52522" w14:textId="77777777" w:rsidR="002B1705" w:rsidRPr="00D77E53" w:rsidRDefault="002B1705" w:rsidP="0052513A">
            <w:pPr>
              <w:rPr>
                <w:rFonts w:ascii="Arial" w:hAnsi="Arial" w:cs="Arial"/>
              </w:rPr>
            </w:pPr>
          </w:p>
        </w:tc>
      </w:tr>
      <w:tr w:rsidR="002B1705" w14:paraId="4E5A2613" w14:textId="77777777" w:rsidTr="0052513A">
        <w:tc>
          <w:tcPr>
            <w:tcW w:w="10031" w:type="dxa"/>
            <w:tcBorders>
              <w:top w:val="nil"/>
              <w:left w:val="nil"/>
              <w:bottom w:val="nil"/>
              <w:right w:val="nil"/>
            </w:tcBorders>
            <w:shd w:val="clear" w:color="auto" w:fill="auto"/>
          </w:tcPr>
          <w:p w14:paraId="445E7FD3" w14:textId="77777777" w:rsidR="002B1705" w:rsidRPr="00D77E53" w:rsidRDefault="002B1705" w:rsidP="0052513A">
            <w:pPr>
              <w:jc w:val="center"/>
              <w:rPr>
                <w:rFonts w:ascii="Arial" w:hAnsi="Arial" w:cs="Arial"/>
                <w:color w:val="000000"/>
                <w:sz w:val="20"/>
                <w:szCs w:val="22"/>
              </w:rPr>
            </w:pPr>
          </w:p>
          <w:p w14:paraId="785AACCC" w14:textId="77777777" w:rsidR="002B1705" w:rsidRPr="00D77E53" w:rsidRDefault="002B1705" w:rsidP="0052513A">
            <w:pPr>
              <w:rPr>
                <w:rFonts w:ascii="Arial" w:hAnsi="Arial" w:cs="Arial"/>
                <w:color w:val="000000"/>
                <w:sz w:val="20"/>
                <w:szCs w:val="22"/>
              </w:rPr>
            </w:pPr>
            <w:r w:rsidRPr="00D77E53">
              <w:rPr>
                <w:rFonts w:ascii="Arial" w:hAnsi="Arial" w:cs="Arial"/>
                <w:b/>
                <w:bCs/>
                <w:color w:val="000000"/>
                <w:sz w:val="20"/>
                <w:szCs w:val="22"/>
              </w:rPr>
              <w:t xml:space="preserve">The general principle is that no-one should be involved in a decision where his or her personal interests may conflict with those of the governing body. </w:t>
            </w:r>
          </w:p>
          <w:p w14:paraId="49A40492" w14:textId="77777777" w:rsidR="002B1705" w:rsidRPr="00D77E53" w:rsidRDefault="002B1705" w:rsidP="0052513A">
            <w:pPr>
              <w:rPr>
                <w:rFonts w:ascii="Arial" w:hAnsi="Arial" w:cs="Arial"/>
                <w:color w:val="000000"/>
                <w:sz w:val="20"/>
                <w:szCs w:val="22"/>
              </w:rPr>
            </w:pPr>
            <w:r w:rsidRPr="00D77E53">
              <w:rPr>
                <w:rFonts w:ascii="Arial" w:hAnsi="Arial" w:cs="Arial"/>
                <w:color w:val="000000"/>
                <w:sz w:val="20"/>
                <w:szCs w:val="22"/>
              </w:rPr>
              <w:t xml:space="preserve"> </w:t>
            </w:r>
          </w:p>
          <w:p w14:paraId="3450359F" w14:textId="77777777" w:rsidR="002B1705" w:rsidRPr="00D77E53" w:rsidRDefault="002B1705" w:rsidP="0052513A">
            <w:pPr>
              <w:widowControl w:val="0"/>
              <w:numPr>
                <w:ilvl w:val="0"/>
                <w:numId w:val="3"/>
              </w:numPr>
              <w:tabs>
                <w:tab w:val="clear" w:pos="720"/>
                <w:tab w:val="num" w:pos="360"/>
              </w:tabs>
              <w:overflowPunct/>
              <w:spacing w:before="120" w:line="276" w:lineRule="auto"/>
              <w:ind w:left="357" w:hanging="357"/>
              <w:jc w:val="both"/>
              <w:rPr>
                <w:rFonts w:ascii="Arial" w:hAnsi="Arial" w:cs="Arial"/>
                <w:color w:val="000000"/>
                <w:sz w:val="20"/>
                <w:szCs w:val="22"/>
              </w:rPr>
            </w:pPr>
            <w:r w:rsidRPr="00D77E53">
              <w:rPr>
                <w:rFonts w:ascii="Arial" w:hAnsi="Arial" w:cs="Arial"/>
                <w:color w:val="000000"/>
                <w:sz w:val="20"/>
                <w:szCs w:val="22"/>
              </w:rPr>
              <w:t xml:space="preserve">The regulations apply to all members of the governing body and the headteacher and any others in attendance at the meeting, though if a matter is to be voted upon, then only to the members of the governing body. </w:t>
            </w:r>
          </w:p>
          <w:p w14:paraId="0425F3C6" w14:textId="77777777" w:rsidR="002B1705" w:rsidRPr="00D77E53" w:rsidRDefault="002B1705" w:rsidP="0052513A">
            <w:pPr>
              <w:widowControl w:val="0"/>
              <w:numPr>
                <w:ilvl w:val="0"/>
                <w:numId w:val="3"/>
              </w:numPr>
              <w:tabs>
                <w:tab w:val="clear" w:pos="720"/>
                <w:tab w:val="num" w:pos="360"/>
              </w:tabs>
              <w:overflowPunct/>
              <w:spacing w:before="120" w:line="276" w:lineRule="auto"/>
              <w:ind w:left="357" w:hanging="357"/>
              <w:jc w:val="both"/>
              <w:rPr>
                <w:rFonts w:ascii="Arial" w:hAnsi="Arial" w:cs="Arial"/>
                <w:color w:val="000000"/>
                <w:sz w:val="20"/>
                <w:szCs w:val="22"/>
              </w:rPr>
            </w:pPr>
            <w:r w:rsidRPr="00D77E53">
              <w:rPr>
                <w:rFonts w:ascii="Arial" w:hAnsi="Arial" w:cs="Arial"/>
                <w:color w:val="000000"/>
                <w:sz w:val="20"/>
                <w:szCs w:val="22"/>
              </w:rPr>
              <w:t xml:space="preserve">The clerk to the governing body shall only be required to withdraw when the governing body is discussing the clerk's pay/contract or disciplinary action against the clerk. </w:t>
            </w:r>
          </w:p>
          <w:p w14:paraId="3F05B2B2" w14:textId="77777777" w:rsidR="002B1705" w:rsidRPr="00D77E53" w:rsidRDefault="002B1705" w:rsidP="0052513A">
            <w:pPr>
              <w:widowControl w:val="0"/>
              <w:numPr>
                <w:ilvl w:val="0"/>
                <w:numId w:val="3"/>
              </w:numPr>
              <w:tabs>
                <w:tab w:val="clear" w:pos="720"/>
                <w:tab w:val="num" w:pos="360"/>
              </w:tabs>
              <w:overflowPunct/>
              <w:spacing w:before="120" w:line="276" w:lineRule="auto"/>
              <w:ind w:left="357" w:hanging="357"/>
              <w:jc w:val="both"/>
              <w:rPr>
                <w:rFonts w:ascii="Arial" w:hAnsi="Arial" w:cs="Arial"/>
                <w:color w:val="000000"/>
                <w:sz w:val="20"/>
                <w:szCs w:val="22"/>
              </w:rPr>
            </w:pPr>
            <w:r w:rsidRPr="00D77E53">
              <w:rPr>
                <w:rFonts w:ascii="Arial" w:hAnsi="Arial" w:cs="Arial"/>
                <w:color w:val="000000"/>
                <w:sz w:val="20"/>
                <w:szCs w:val="22"/>
              </w:rPr>
              <w:t xml:space="preserve">Governors </w:t>
            </w:r>
            <w:proofErr w:type="gramStart"/>
            <w:r w:rsidRPr="00D77E53">
              <w:rPr>
                <w:rFonts w:ascii="Arial" w:hAnsi="Arial" w:cs="Arial"/>
                <w:color w:val="000000"/>
                <w:sz w:val="20"/>
                <w:szCs w:val="22"/>
              </w:rPr>
              <w:t>have to</w:t>
            </w:r>
            <w:proofErr w:type="gramEnd"/>
            <w:r w:rsidRPr="00D77E53">
              <w:rPr>
                <w:rFonts w:ascii="Arial" w:hAnsi="Arial" w:cs="Arial"/>
                <w:color w:val="000000"/>
                <w:sz w:val="20"/>
                <w:szCs w:val="22"/>
              </w:rPr>
              <w:t xml:space="preserve"> withdraw when their own appointment, reappointment or removal as a member of the governing body or a committee is under consideration. </w:t>
            </w:r>
          </w:p>
          <w:p w14:paraId="58A5203E" w14:textId="77777777" w:rsidR="002B1705" w:rsidRPr="00D77E53" w:rsidRDefault="002B1705" w:rsidP="0052513A">
            <w:pPr>
              <w:widowControl w:val="0"/>
              <w:numPr>
                <w:ilvl w:val="0"/>
                <w:numId w:val="3"/>
              </w:numPr>
              <w:tabs>
                <w:tab w:val="clear" w:pos="720"/>
                <w:tab w:val="num" w:pos="360"/>
              </w:tabs>
              <w:overflowPunct/>
              <w:spacing w:before="120" w:line="276" w:lineRule="auto"/>
              <w:ind w:left="357" w:hanging="357"/>
              <w:jc w:val="both"/>
              <w:rPr>
                <w:rFonts w:ascii="Arial" w:hAnsi="Arial" w:cs="Arial"/>
                <w:color w:val="000000"/>
                <w:sz w:val="20"/>
                <w:szCs w:val="22"/>
              </w:rPr>
            </w:pPr>
            <w:r w:rsidRPr="00D77E53">
              <w:rPr>
                <w:rFonts w:ascii="Arial" w:hAnsi="Arial" w:cs="Arial"/>
                <w:color w:val="000000"/>
                <w:sz w:val="20"/>
                <w:szCs w:val="22"/>
              </w:rPr>
              <w:t xml:space="preserve">Any governor who is employed to work at the school (other than the headteacher), </w:t>
            </w:r>
            <w:r w:rsidRPr="0089152D">
              <w:rPr>
                <w:rFonts w:ascii="Arial" w:hAnsi="Arial" w:cs="Arial"/>
                <w:b/>
                <w:color w:val="000000"/>
                <w:sz w:val="20"/>
                <w:szCs w:val="22"/>
              </w:rPr>
              <w:t>must</w:t>
            </w:r>
            <w:r w:rsidRPr="00D77E53">
              <w:rPr>
                <w:rFonts w:ascii="Arial" w:hAnsi="Arial" w:cs="Arial"/>
                <w:color w:val="000000"/>
                <w:sz w:val="20"/>
                <w:szCs w:val="22"/>
              </w:rPr>
              <w:t xml:space="preserve"> withdraw from a meeting where the pay or performance appraisal of any </w:t>
            </w:r>
            <w:proofErr w:type="gramStart"/>
            <w:r w:rsidRPr="00D77E53">
              <w:rPr>
                <w:rFonts w:ascii="Arial" w:hAnsi="Arial" w:cs="Arial"/>
                <w:color w:val="000000"/>
                <w:sz w:val="20"/>
                <w:szCs w:val="22"/>
              </w:rPr>
              <w:t>particular person</w:t>
            </w:r>
            <w:proofErr w:type="gramEnd"/>
            <w:r w:rsidRPr="00D77E53">
              <w:rPr>
                <w:rFonts w:ascii="Arial" w:hAnsi="Arial" w:cs="Arial"/>
                <w:color w:val="000000"/>
                <w:sz w:val="20"/>
                <w:szCs w:val="22"/>
              </w:rPr>
              <w:t xml:space="preserve"> employed to work at the school is under discussion. </w:t>
            </w:r>
          </w:p>
          <w:p w14:paraId="51D2D299" w14:textId="77777777" w:rsidR="002B1705" w:rsidRPr="00D77E53" w:rsidRDefault="002B1705" w:rsidP="0052513A">
            <w:pPr>
              <w:widowControl w:val="0"/>
              <w:numPr>
                <w:ilvl w:val="0"/>
                <w:numId w:val="3"/>
              </w:numPr>
              <w:tabs>
                <w:tab w:val="clear" w:pos="720"/>
                <w:tab w:val="num" w:pos="360"/>
              </w:tabs>
              <w:overflowPunct/>
              <w:spacing w:before="120" w:line="276" w:lineRule="auto"/>
              <w:ind w:left="357" w:hanging="357"/>
              <w:jc w:val="both"/>
              <w:rPr>
                <w:rFonts w:ascii="Arial" w:hAnsi="Arial" w:cs="Arial"/>
                <w:color w:val="000000"/>
                <w:sz w:val="20"/>
                <w:szCs w:val="22"/>
              </w:rPr>
            </w:pPr>
            <w:r w:rsidRPr="00D77E53">
              <w:rPr>
                <w:rFonts w:ascii="Arial" w:hAnsi="Arial" w:cs="Arial"/>
                <w:color w:val="000000"/>
                <w:sz w:val="20"/>
                <w:szCs w:val="22"/>
              </w:rPr>
              <w:t xml:space="preserve">The headteacher </w:t>
            </w:r>
            <w:r w:rsidRPr="0089152D">
              <w:rPr>
                <w:rFonts w:ascii="Arial" w:hAnsi="Arial" w:cs="Arial"/>
                <w:b/>
                <w:color w:val="000000"/>
                <w:sz w:val="20"/>
                <w:szCs w:val="22"/>
              </w:rPr>
              <w:t>must</w:t>
            </w:r>
            <w:r w:rsidRPr="00D77E53">
              <w:rPr>
                <w:rFonts w:ascii="Arial" w:hAnsi="Arial" w:cs="Arial"/>
                <w:color w:val="000000"/>
                <w:sz w:val="20"/>
                <w:szCs w:val="22"/>
              </w:rPr>
              <w:t xml:space="preserve"> withdraw from any meeting where his/her own pay or performance appraisal is under discussion. </w:t>
            </w:r>
          </w:p>
          <w:p w14:paraId="1FE61CE3" w14:textId="77777777" w:rsidR="002B1705" w:rsidRPr="00D77E53" w:rsidRDefault="002B1705" w:rsidP="0052513A">
            <w:pPr>
              <w:widowControl w:val="0"/>
              <w:numPr>
                <w:ilvl w:val="0"/>
                <w:numId w:val="3"/>
              </w:numPr>
              <w:tabs>
                <w:tab w:val="clear" w:pos="720"/>
                <w:tab w:val="num" w:pos="360"/>
              </w:tabs>
              <w:overflowPunct/>
              <w:spacing w:before="120" w:line="276" w:lineRule="auto"/>
              <w:ind w:left="357" w:hanging="357"/>
              <w:jc w:val="both"/>
              <w:rPr>
                <w:rFonts w:ascii="Arial" w:hAnsi="Arial" w:cs="Arial"/>
                <w:color w:val="000000"/>
                <w:sz w:val="20"/>
                <w:szCs w:val="22"/>
              </w:rPr>
            </w:pPr>
            <w:r w:rsidRPr="00D77E53">
              <w:rPr>
                <w:rFonts w:ascii="Arial" w:hAnsi="Arial" w:cs="Arial"/>
                <w:color w:val="000000"/>
                <w:sz w:val="20"/>
                <w:szCs w:val="22"/>
              </w:rPr>
              <w:t>If a person has any pecuniary interest, direct or indirect in any contract, proposed contract or any other matter under discussion at a meeting s/he shall at the meeting disclose the fact and:</w:t>
            </w:r>
          </w:p>
          <w:p w14:paraId="59EEFA1E" w14:textId="3A65AFF5" w:rsidR="002B1705" w:rsidRPr="00D77E53" w:rsidRDefault="002B1705" w:rsidP="00B47E99">
            <w:pPr>
              <w:spacing w:before="120" w:line="276" w:lineRule="auto"/>
              <w:ind w:left="714" w:hanging="357"/>
              <w:rPr>
                <w:rFonts w:ascii="Arial" w:hAnsi="Arial" w:cs="Arial"/>
                <w:color w:val="000000"/>
                <w:sz w:val="20"/>
                <w:szCs w:val="22"/>
              </w:rPr>
            </w:pPr>
            <w:r w:rsidRPr="00D77E53">
              <w:rPr>
                <w:rFonts w:ascii="Arial" w:hAnsi="Arial" w:cs="Arial"/>
                <w:color w:val="000000"/>
                <w:sz w:val="20"/>
                <w:szCs w:val="22"/>
              </w:rPr>
              <w:tab/>
              <w:t>(a)</w:t>
            </w:r>
            <w:r w:rsidRPr="00D77E53">
              <w:rPr>
                <w:rFonts w:ascii="Arial" w:hAnsi="Arial" w:cs="Arial"/>
                <w:color w:val="000000"/>
                <w:sz w:val="20"/>
                <w:szCs w:val="22"/>
              </w:rPr>
              <w:tab/>
              <w:t xml:space="preserve">withdraw from a meeting during the consideration or discussion of the </w:t>
            </w:r>
            <w:r w:rsidR="00B47E99" w:rsidRPr="00D77E53">
              <w:rPr>
                <w:rFonts w:ascii="Arial" w:hAnsi="Arial" w:cs="Arial"/>
                <w:color w:val="000000"/>
                <w:sz w:val="20"/>
                <w:szCs w:val="22"/>
              </w:rPr>
              <w:t>meeting.</w:t>
            </w:r>
            <w:r w:rsidRPr="00D77E53">
              <w:rPr>
                <w:rFonts w:ascii="Arial" w:hAnsi="Arial" w:cs="Arial"/>
                <w:color w:val="000000"/>
                <w:sz w:val="20"/>
                <w:szCs w:val="22"/>
              </w:rPr>
              <w:t xml:space="preserve"> </w:t>
            </w:r>
          </w:p>
          <w:p w14:paraId="3FFE3FF1" w14:textId="77777777" w:rsidR="002B1705" w:rsidRDefault="002B1705" w:rsidP="0052513A">
            <w:pPr>
              <w:spacing w:before="120" w:line="276" w:lineRule="auto"/>
              <w:ind w:left="714" w:hanging="357"/>
              <w:rPr>
                <w:rFonts w:ascii="Arial" w:hAnsi="Arial" w:cs="Arial"/>
                <w:color w:val="000000"/>
                <w:sz w:val="20"/>
                <w:szCs w:val="22"/>
              </w:rPr>
            </w:pPr>
            <w:r w:rsidRPr="00D77E53">
              <w:rPr>
                <w:rFonts w:ascii="Arial" w:hAnsi="Arial" w:cs="Arial"/>
                <w:color w:val="000000"/>
                <w:sz w:val="20"/>
                <w:szCs w:val="22"/>
              </w:rPr>
              <w:t xml:space="preserve"> </w:t>
            </w:r>
            <w:r w:rsidRPr="00D77E53">
              <w:rPr>
                <w:rFonts w:ascii="Arial" w:hAnsi="Arial" w:cs="Arial"/>
                <w:color w:val="000000"/>
                <w:sz w:val="20"/>
                <w:szCs w:val="22"/>
              </w:rPr>
              <w:tab/>
              <w:t xml:space="preserve">(b) </w:t>
            </w:r>
            <w:r w:rsidRPr="00D77E53">
              <w:rPr>
                <w:rFonts w:ascii="Arial" w:hAnsi="Arial" w:cs="Arial"/>
                <w:color w:val="000000"/>
                <w:sz w:val="20"/>
                <w:szCs w:val="22"/>
              </w:rPr>
              <w:tab/>
              <w:t>not vote on any question with respect to that matter.</w:t>
            </w:r>
          </w:p>
          <w:p w14:paraId="17E7E1BC" w14:textId="77777777" w:rsidR="002B1705" w:rsidRPr="00D77E53" w:rsidRDefault="002B1705" w:rsidP="0052513A">
            <w:pPr>
              <w:widowControl w:val="0"/>
              <w:numPr>
                <w:ilvl w:val="0"/>
                <w:numId w:val="2"/>
              </w:numPr>
              <w:tabs>
                <w:tab w:val="clear" w:pos="720"/>
                <w:tab w:val="num" w:pos="432"/>
              </w:tabs>
              <w:overflowPunct/>
              <w:spacing w:before="120" w:line="276" w:lineRule="auto"/>
              <w:ind w:left="431" w:hanging="431"/>
              <w:rPr>
                <w:rFonts w:ascii="Arial" w:hAnsi="Arial" w:cs="Arial"/>
                <w:color w:val="000000"/>
                <w:sz w:val="20"/>
                <w:szCs w:val="22"/>
              </w:rPr>
            </w:pPr>
            <w:r w:rsidRPr="00D77E53">
              <w:rPr>
                <w:rFonts w:ascii="Arial" w:hAnsi="Arial" w:cs="Arial"/>
                <w:color w:val="000000"/>
                <w:sz w:val="20"/>
                <w:szCs w:val="22"/>
              </w:rPr>
              <w:t xml:space="preserve">A person has an indirect pecuniary interest if: </w:t>
            </w:r>
          </w:p>
          <w:p w14:paraId="35CBB354" w14:textId="5B87888C" w:rsidR="002B1705" w:rsidRPr="00D77E53" w:rsidRDefault="002B1705" w:rsidP="0052513A">
            <w:pPr>
              <w:spacing w:before="120" w:line="276" w:lineRule="auto"/>
              <w:ind w:left="862" w:hanging="431"/>
              <w:jc w:val="both"/>
              <w:rPr>
                <w:rFonts w:ascii="Arial" w:hAnsi="Arial" w:cs="Arial"/>
                <w:color w:val="000000"/>
                <w:sz w:val="20"/>
                <w:szCs w:val="22"/>
              </w:rPr>
            </w:pPr>
            <w:r w:rsidRPr="00D77E53">
              <w:rPr>
                <w:rFonts w:ascii="Arial" w:hAnsi="Arial" w:cs="Arial"/>
                <w:color w:val="000000"/>
                <w:sz w:val="20"/>
                <w:szCs w:val="22"/>
              </w:rPr>
              <w:tab/>
              <w:t>(a)</w:t>
            </w:r>
            <w:r w:rsidRPr="00D77E53">
              <w:rPr>
                <w:rFonts w:ascii="Arial" w:hAnsi="Arial" w:cs="Arial"/>
                <w:color w:val="000000"/>
                <w:sz w:val="20"/>
                <w:szCs w:val="22"/>
              </w:rPr>
              <w:tab/>
              <w:t xml:space="preserve">s/he, or any nominee of hers/his, is </w:t>
            </w:r>
            <w:r>
              <w:rPr>
                <w:rFonts w:ascii="Arial" w:hAnsi="Arial" w:cs="Arial"/>
                <w:color w:val="000000"/>
                <w:sz w:val="20"/>
                <w:szCs w:val="22"/>
              </w:rPr>
              <w:t xml:space="preserve">a member of a company or other </w:t>
            </w:r>
            <w:r w:rsidRPr="00D77E53">
              <w:rPr>
                <w:rFonts w:ascii="Arial" w:hAnsi="Arial" w:cs="Arial"/>
                <w:color w:val="000000"/>
                <w:sz w:val="20"/>
                <w:szCs w:val="22"/>
              </w:rPr>
              <w:t xml:space="preserve">body with which a contract is under consideration or has been </w:t>
            </w:r>
            <w:proofErr w:type="gramStart"/>
            <w:r w:rsidRPr="00D77E53">
              <w:rPr>
                <w:rFonts w:ascii="Arial" w:hAnsi="Arial" w:cs="Arial"/>
                <w:color w:val="000000"/>
                <w:sz w:val="20"/>
                <w:szCs w:val="22"/>
              </w:rPr>
              <w:t>made;</w:t>
            </w:r>
            <w:proofErr w:type="gramEnd"/>
            <w:r w:rsidRPr="00D77E53">
              <w:rPr>
                <w:rFonts w:ascii="Arial" w:hAnsi="Arial" w:cs="Arial"/>
                <w:color w:val="000000"/>
                <w:sz w:val="20"/>
                <w:szCs w:val="22"/>
              </w:rPr>
              <w:t xml:space="preserve"> </w:t>
            </w:r>
          </w:p>
          <w:p w14:paraId="62AB62AC" w14:textId="77777777" w:rsidR="002B1705" w:rsidRPr="00D77E53" w:rsidRDefault="002B1705" w:rsidP="0052513A">
            <w:pPr>
              <w:spacing w:before="120" w:line="276" w:lineRule="auto"/>
              <w:ind w:left="862" w:hanging="431"/>
              <w:jc w:val="both"/>
              <w:rPr>
                <w:rFonts w:ascii="Arial" w:hAnsi="Arial" w:cs="Arial"/>
                <w:color w:val="000000"/>
                <w:sz w:val="20"/>
                <w:szCs w:val="22"/>
              </w:rPr>
            </w:pPr>
            <w:r w:rsidRPr="00D77E53">
              <w:rPr>
                <w:rFonts w:ascii="Arial" w:hAnsi="Arial" w:cs="Arial"/>
                <w:color w:val="000000"/>
                <w:sz w:val="20"/>
                <w:szCs w:val="22"/>
              </w:rPr>
              <w:tab/>
              <w:t>(b)</w:t>
            </w:r>
            <w:r w:rsidRPr="00D77E53">
              <w:rPr>
                <w:rFonts w:ascii="Arial" w:hAnsi="Arial" w:cs="Arial"/>
                <w:color w:val="000000"/>
                <w:sz w:val="20"/>
                <w:szCs w:val="22"/>
              </w:rPr>
              <w:tab/>
              <w:t>s/he is a partner in business or in th</w:t>
            </w:r>
            <w:r>
              <w:rPr>
                <w:rFonts w:ascii="Arial" w:hAnsi="Arial" w:cs="Arial"/>
                <w:color w:val="000000"/>
                <w:sz w:val="20"/>
                <w:szCs w:val="22"/>
              </w:rPr>
              <w:t xml:space="preserve">e employment, of a person with </w:t>
            </w:r>
            <w:r w:rsidRPr="00D77E53">
              <w:rPr>
                <w:rFonts w:ascii="Arial" w:hAnsi="Arial" w:cs="Arial"/>
                <w:color w:val="000000"/>
                <w:sz w:val="20"/>
                <w:szCs w:val="22"/>
              </w:rPr>
              <w:t xml:space="preserve">whom the contract is made or under consideration. </w:t>
            </w:r>
          </w:p>
          <w:p w14:paraId="63F5536C" w14:textId="77777777" w:rsidR="002B1705" w:rsidRPr="00D77E53" w:rsidRDefault="002B1705" w:rsidP="0052513A">
            <w:pPr>
              <w:widowControl w:val="0"/>
              <w:numPr>
                <w:ilvl w:val="0"/>
                <w:numId w:val="1"/>
              </w:numPr>
              <w:tabs>
                <w:tab w:val="clear" w:pos="720"/>
                <w:tab w:val="num" w:pos="432"/>
              </w:tabs>
              <w:overflowPunct/>
              <w:spacing w:before="120" w:line="276" w:lineRule="auto"/>
              <w:ind w:left="431" w:hanging="431"/>
              <w:jc w:val="both"/>
              <w:rPr>
                <w:rFonts w:ascii="Arial" w:hAnsi="Arial" w:cs="Arial"/>
                <w:color w:val="000000"/>
                <w:sz w:val="20"/>
                <w:szCs w:val="22"/>
              </w:rPr>
            </w:pPr>
            <w:r w:rsidRPr="00D77E53">
              <w:rPr>
                <w:rFonts w:ascii="Arial" w:hAnsi="Arial" w:cs="Arial"/>
                <w:color w:val="000000"/>
                <w:sz w:val="20"/>
                <w:szCs w:val="22"/>
              </w:rPr>
              <w:t xml:space="preserve">A person has a direct or indirect pecuniary interest in a matter if a relative (including a spouse) living with her/him, has a direct or indirect pecuniary interest. </w:t>
            </w:r>
          </w:p>
          <w:p w14:paraId="558E4880" w14:textId="77777777" w:rsidR="002B1705" w:rsidRPr="00D77E53" w:rsidRDefault="002B1705" w:rsidP="0052513A">
            <w:pPr>
              <w:widowControl w:val="0"/>
              <w:numPr>
                <w:ilvl w:val="0"/>
                <w:numId w:val="1"/>
              </w:numPr>
              <w:tabs>
                <w:tab w:val="clear" w:pos="720"/>
                <w:tab w:val="num" w:pos="432"/>
              </w:tabs>
              <w:overflowPunct/>
              <w:spacing w:before="120" w:line="276" w:lineRule="auto"/>
              <w:ind w:left="431" w:hanging="431"/>
              <w:jc w:val="both"/>
              <w:rPr>
                <w:rFonts w:ascii="Arial" w:hAnsi="Arial" w:cs="Arial"/>
                <w:color w:val="000000"/>
                <w:sz w:val="20"/>
                <w:szCs w:val="22"/>
              </w:rPr>
            </w:pPr>
            <w:r w:rsidRPr="00D77E53">
              <w:rPr>
                <w:rFonts w:ascii="Arial" w:hAnsi="Arial" w:cs="Arial"/>
                <w:color w:val="000000"/>
                <w:sz w:val="20"/>
                <w:szCs w:val="22"/>
              </w:rPr>
              <w:t xml:space="preserve">The headteacher (whether a governor or not), a governor who is a teacher or member of the non-teaching staff, or any teacher who is in attendance in an advisory capacity should not have an interest that is greater than the interest of the generality of teachers at the school. </w:t>
            </w:r>
          </w:p>
          <w:p w14:paraId="4E80306A" w14:textId="77777777" w:rsidR="002B1705" w:rsidRPr="00D77E53" w:rsidRDefault="002B1705" w:rsidP="0052513A">
            <w:pPr>
              <w:widowControl w:val="0"/>
              <w:numPr>
                <w:ilvl w:val="0"/>
                <w:numId w:val="1"/>
              </w:numPr>
              <w:tabs>
                <w:tab w:val="clear" w:pos="720"/>
                <w:tab w:val="num" w:pos="432"/>
              </w:tabs>
              <w:overflowPunct/>
              <w:spacing w:before="120" w:line="276" w:lineRule="auto"/>
              <w:ind w:left="431" w:hanging="431"/>
              <w:jc w:val="both"/>
              <w:rPr>
                <w:rFonts w:ascii="Arial" w:hAnsi="Arial" w:cs="Arial"/>
                <w:color w:val="000000"/>
                <w:sz w:val="20"/>
                <w:szCs w:val="22"/>
              </w:rPr>
            </w:pPr>
            <w:r w:rsidRPr="00D77E53">
              <w:rPr>
                <w:rFonts w:ascii="Arial" w:hAnsi="Arial" w:cs="Arial"/>
                <w:color w:val="000000"/>
                <w:sz w:val="20"/>
                <w:szCs w:val="22"/>
              </w:rPr>
              <w:t xml:space="preserve">A person present at a meeting of a selection panel at which the subject for consideration is that person's appointment (or that of his/her relative or spouse) to a post as a teacher or otherwise at the school, a transfer or promotion or retirement or shall be a candidate for the resulting vacancy, s/he shall be deemed to have an interest. </w:t>
            </w:r>
          </w:p>
          <w:p w14:paraId="26CE2B26" w14:textId="77777777" w:rsidR="002B1705" w:rsidRPr="00D77E53" w:rsidRDefault="002B1705" w:rsidP="0052513A">
            <w:pPr>
              <w:rPr>
                <w:rFonts w:ascii="Arial" w:hAnsi="Arial" w:cs="Arial"/>
                <w:sz w:val="20"/>
              </w:rPr>
            </w:pPr>
          </w:p>
        </w:tc>
      </w:tr>
    </w:tbl>
    <w:p w14:paraId="73737580" w14:textId="77777777" w:rsidR="002B1705" w:rsidRDefault="002B1705" w:rsidP="002B1705"/>
    <w:p w14:paraId="6A46944A" w14:textId="77777777" w:rsidR="00943292" w:rsidRDefault="00943292"/>
    <w:sectPr w:rsidR="0094329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3D7AE" w14:textId="77777777" w:rsidR="002B1705" w:rsidRDefault="002B1705" w:rsidP="002B1705">
      <w:r>
        <w:separator/>
      </w:r>
    </w:p>
  </w:endnote>
  <w:endnote w:type="continuationSeparator" w:id="0">
    <w:p w14:paraId="7176BB9D" w14:textId="77777777" w:rsidR="002B1705" w:rsidRDefault="002B1705" w:rsidP="002B1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4277" w14:textId="082846F4" w:rsidR="00552FAE" w:rsidRPr="00E50A09" w:rsidRDefault="00552FAE" w:rsidP="00552FAE">
    <w:pPr>
      <w:pStyle w:val="Footer"/>
      <w:jc w:val="right"/>
      <w:rPr>
        <w:rFonts w:ascii="Calibri" w:hAnsi="Calibri" w:cs="Calibri"/>
        <w:sz w:val="22"/>
        <w:szCs w:val="22"/>
      </w:rPr>
    </w:pPr>
    <w:r w:rsidRPr="00E50A09">
      <w:rPr>
        <w:rFonts w:ascii="Calibri" w:hAnsi="Calibri" w:cs="Calibri"/>
        <w:sz w:val="22"/>
        <w:szCs w:val="22"/>
      </w:rPr>
      <w:t>Reviewed 8/25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D4416" w14:textId="77777777" w:rsidR="002B1705" w:rsidRDefault="002B1705" w:rsidP="002B1705">
      <w:r>
        <w:separator/>
      </w:r>
    </w:p>
  </w:footnote>
  <w:footnote w:type="continuationSeparator" w:id="0">
    <w:p w14:paraId="7DFAEC4B" w14:textId="77777777" w:rsidR="002B1705" w:rsidRDefault="002B1705" w:rsidP="002B1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5291" w14:textId="06EA3FFB" w:rsidR="002B1705" w:rsidRDefault="002B1705">
    <w:pPr>
      <w:pStyle w:val="Header"/>
    </w:pPr>
    <w:r>
      <w:rPr>
        <w:noProof/>
      </w:rPr>
      <w:drawing>
        <wp:anchor distT="0" distB="0" distL="114300" distR="114300" simplePos="0" relativeHeight="251659264" behindDoc="0" locked="0" layoutInCell="1" allowOverlap="1" wp14:anchorId="63A522F3" wp14:editId="30D0EF95">
          <wp:simplePos x="0" y="0"/>
          <wp:positionH relativeFrom="column">
            <wp:posOffset>-609600</wp:posOffset>
          </wp:positionH>
          <wp:positionV relativeFrom="paragraph">
            <wp:posOffset>-367665</wp:posOffset>
          </wp:positionV>
          <wp:extent cx="7035800" cy="1235710"/>
          <wp:effectExtent l="0" t="0" r="0" b="0"/>
          <wp:wrapTight wrapText="bothSides">
            <wp:wrapPolygon edited="0">
              <wp:start x="5790" y="3330"/>
              <wp:lineTo x="1930" y="4329"/>
              <wp:lineTo x="1930" y="9324"/>
              <wp:lineTo x="5848" y="9324"/>
              <wp:lineTo x="3509" y="10656"/>
              <wp:lineTo x="3568" y="13320"/>
              <wp:lineTo x="10761" y="14652"/>
              <wp:lineTo x="1111" y="16983"/>
              <wp:lineTo x="1170" y="18314"/>
              <wp:lineTo x="20352" y="18314"/>
              <wp:lineTo x="20469" y="16983"/>
              <wp:lineTo x="10703" y="14652"/>
              <wp:lineTo x="7661" y="8658"/>
              <wp:lineTo x="6082" y="3330"/>
              <wp:lineTo x="5790" y="3330"/>
            </wp:wrapPolygon>
          </wp:wrapTight>
          <wp:docPr id="1467400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5800"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B74AB"/>
    <w:multiLevelType w:val="hybridMultilevel"/>
    <w:tmpl w:val="13DC6792"/>
    <w:lvl w:ilvl="0" w:tplc="414C95E6">
      <w:start w:val="1"/>
      <w:numFmt w:val="bullet"/>
      <w:lvlText w:val=""/>
      <w:lvlJc w:val="left"/>
      <w:pPr>
        <w:tabs>
          <w:tab w:val="num" w:pos="720"/>
        </w:tabs>
        <w:ind w:left="720" w:hanging="360"/>
      </w:pPr>
      <w:rPr>
        <w:rFonts w:ascii="Wingdings" w:hAnsi="Wingdings" w:hint="default"/>
        <w:sz w:val="2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F376DBA"/>
    <w:multiLevelType w:val="hybridMultilevel"/>
    <w:tmpl w:val="B4440FF6"/>
    <w:lvl w:ilvl="0" w:tplc="414C95E6">
      <w:start w:val="1"/>
      <w:numFmt w:val="bullet"/>
      <w:lvlText w:val=""/>
      <w:lvlJc w:val="left"/>
      <w:pPr>
        <w:tabs>
          <w:tab w:val="num" w:pos="720"/>
        </w:tabs>
        <w:ind w:left="720" w:hanging="360"/>
      </w:pPr>
      <w:rPr>
        <w:rFonts w:ascii="Wingdings" w:hAnsi="Wingdings" w:hint="default"/>
        <w:sz w:val="2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3C3DFA"/>
    <w:multiLevelType w:val="hybridMultilevel"/>
    <w:tmpl w:val="AE9E613A"/>
    <w:lvl w:ilvl="0" w:tplc="414C95E6">
      <w:start w:val="1"/>
      <w:numFmt w:val="bullet"/>
      <w:lvlText w:val=""/>
      <w:lvlJc w:val="left"/>
      <w:pPr>
        <w:tabs>
          <w:tab w:val="num" w:pos="720"/>
        </w:tabs>
        <w:ind w:left="720" w:hanging="360"/>
      </w:pPr>
      <w:rPr>
        <w:rFonts w:ascii="Wingdings" w:hAnsi="Wingdings" w:hint="default"/>
        <w:sz w:val="2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09336813">
    <w:abstractNumId w:val="0"/>
  </w:num>
  <w:num w:numId="2" w16cid:durableId="1606384129">
    <w:abstractNumId w:val="2"/>
  </w:num>
  <w:num w:numId="3" w16cid:durableId="911352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705"/>
    <w:rsid w:val="002B1705"/>
    <w:rsid w:val="002E0C07"/>
    <w:rsid w:val="00552FAE"/>
    <w:rsid w:val="00805B1F"/>
    <w:rsid w:val="00943292"/>
    <w:rsid w:val="00B47E99"/>
    <w:rsid w:val="00E50A09"/>
    <w:rsid w:val="00E97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09914"/>
  <w15:chartTrackingRefBased/>
  <w15:docId w15:val="{9778616C-25BA-4474-B9D8-0AB99A06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705"/>
    <w:pPr>
      <w:overflowPunct w:val="0"/>
      <w:autoSpaceDE w:val="0"/>
      <w:autoSpaceDN w:val="0"/>
      <w:adjustRightInd w:val="0"/>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2B17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17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7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7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7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7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7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7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7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7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7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7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7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7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7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7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7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705"/>
    <w:rPr>
      <w:rFonts w:eastAsiaTheme="majorEastAsia" w:cstheme="majorBidi"/>
      <w:color w:val="272727" w:themeColor="text1" w:themeTint="D8"/>
    </w:rPr>
  </w:style>
  <w:style w:type="paragraph" w:styleId="Title">
    <w:name w:val="Title"/>
    <w:basedOn w:val="Normal"/>
    <w:next w:val="Normal"/>
    <w:link w:val="TitleChar"/>
    <w:uiPriority w:val="10"/>
    <w:qFormat/>
    <w:rsid w:val="002B17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7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7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705"/>
    <w:pPr>
      <w:spacing w:before="160"/>
      <w:jc w:val="center"/>
    </w:pPr>
    <w:rPr>
      <w:i/>
      <w:iCs/>
      <w:color w:val="404040" w:themeColor="text1" w:themeTint="BF"/>
    </w:rPr>
  </w:style>
  <w:style w:type="character" w:customStyle="1" w:styleId="QuoteChar">
    <w:name w:val="Quote Char"/>
    <w:basedOn w:val="DefaultParagraphFont"/>
    <w:link w:val="Quote"/>
    <w:uiPriority w:val="29"/>
    <w:rsid w:val="002B1705"/>
    <w:rPr>
      <w:i/>
      <w:iCs/>
      <w:color w:val="404040" w:themeColor="text1" w:themeTint="BF"/>
    </w:rPr>
  </w:style>
  <w:style w:type="paragraph" w:styleId="ListParagraph">
    <w:name w:val="List Paragraph"/>
    <w:basedOn w:val="Normal"/>
    <w:uiPriority w:val="34"/>
    <w:qFormat/>
    <w:rsid w:val="002B1705"/>
    <w:pPr>
      <w:ind w:left="720"/>
      <w:contextualSpacing/>
    </w:pPr>
  </w:style>
  <w:style w:type="character" w:styleId="IntenseEmphasis">
    <w:name w:val="Intense Emphasis"/>
    <w:basedOn w:val="DefaultParagraphFont"/>
    <w:uiPriority w:val="21"/>
    <w:qFormat/>
    <w:rsid w:val="002B1705"/>
    <w:rPr>
      <w:i/>
      <w:iCs/>
      <w:color w:val="0F4761" w:themeColor="accent1" w:themeShade="BF"/>
    </w:rPr>
  </w:style>
  <w:style w:type="paragraph" w:styleId="IntenseQuote">
    <w:name w:val="Intense Quote"/>
    <w:basedOn w:val="Normal"/>
    <w:next w:val="Normal"/>
    <w:link w:val="IntenseQuoteChar"/>
    <w:uiPriority w:val="30"/>
    <w:qFormat/>
    <w:rsid w:val="002B1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705"/>
    <w:rPr>
      <w:i/>
      <w:iCs/>
      <w:color w:val="0F4761" w:themeColor="accent1" w:themeShade="BF"/>
    </w:rPr>
  </w:style>
  <w:style w:type="character" w:styleId="IntenseReference">
    <w:name w:val="Intense Reference"/>
    <w:basedOn w:val="DefaultParagraphFont"/>
    <w:uiPriority w:val="32"/>
    <w:qFormat/>
    <w:rsid w:val="002B1705"/>
    <w:rPr>
      <w:b/>
      <w:bCs/>
      <w:smallCaps/>
      <w:color w:val="0F4761" w:themeColor="accent1" w:themeShade="BF"/>
      <w:spacing w:val="5"/>
    </w:rPr>
  </w:style>
  <w:style w:type="paragraph" w:styleId="Header">
    <w:name w:val="header"/>
    <w:basedOn w:val="Normal"/>
    <w:link w:val="HeaderChar"/>
    <w:uiPriority w:val="99"/>
    <w:unhideWhenUsed/>
    <w:rsid w:val="002B1705"/>
    <w:pPr>
      <w:tabs>
        <w:tab w:val="center" w:pos="4513"/>
        <w:tab w:val="right" w:pos="9026"/>
      </w:tabs>
    </w:pPr>
  </w:style>
  <w:style w:type="character" w:customStyle="1" w:styleId="HeaderChar">
    <w:name w:val="Header Char"/>
    <w:basedOn w:val="DefaultParagraphFont"/>
    <w:link w:val="Header"/>
    <w:uiPriority w:val="99"/>
    <w:rsid w:val="002B1705"/>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2B1705"/>
    <w:pPr>
      <w:tabs>
        <w:tab w:val="center" w:pos="4513"/>
        <w:tab w:val="right" w:pos="9026"/>
      </w:tabs>
    </w:pPr>
  </w:style>
  <w:style w:type="character" w:customStyle="1" w:styleId="FooterChar">
    <w:name w:val="Footer Char"/>
    <w:basedOn w:val="DefaultParagraphFont"/>
    <w:link w:val="Footer"/>
    <w:uiPriority w:val="99"/>
    <w:rsid w:val="002B1705"/>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81460E86B3924083C1EE48187B9836" ma:contentTypeVersion="3" ma:contentTypeDescription="Create a new document." ma:contentTypeScope="" ma:versionID="c923347971c26538f20e77d53b3e90a1">
  <xsd:schema xmlns:xsd="http://www.w3.org/2001/XMLSchema" xmlns:xs="http://www.w3.org/2001/XMLSchema" xmlns:p="http://schemas.microsoft.com/office/2006/metadata/properties" xmlns:ns2="97578762-e310-4d83-ac83-5e78ee597ade" targetNamespace="http://schemas.microsoft.com/office/2006/metadata/properties" ma:root="true" ma:fieldsID="5b8fa9b96ee19fd1ed96431194888a6c" ns2:_="">
    <xsd:import namespace="97578762-e310-4d83-ac83-5e78ee597a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78762-e310-4d83-ac83-5e78ee597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D2C904-9377-42AB-B0A8-0B873F7B8B42}">
  <ds:schemaRefs>
    <ds:schemaRef ds:uri="http://schemas.microsoft.com/sharepoint/v3/contenttype/forms"/>
  </ds:schemaRefs>
</ds:datastoreItem>
</file>

<file path=customXml/itemProps2.xml><?xml version="1.0" encoding="utf-8"?>
<ds:datastoreItem xmlns:ds="http://schemas.openxmlformats.org/officeDocument/2006/customXml" ds:itemID="{F532A278-813C-47E5-B376-F910C8C25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78762-e310-4d83-ac83-5e78ee597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65B6AC-F54F-4A34-9BC5-AAFF234A4197}">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97578762-e310-4d83-ac83-5e78ee597ade"/>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395</Words>
  <Characters>2254</Characters>
  <Application>Microsoft Office Word</Application>
  <DocSecurity>0</DocSecurity>
  <Lines>18</Lines>
  <Paragraphs>5</Paragraphs>
  <ScaleCrop>false</ScaleCrop>
  <Company>Lincolnshire County Council</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Sarah-Jane Eggleton</dc:creator>
  <cp:keywords/>
  <dc:description/>
  <cp:lastModifiedBy>Sarah-Jane Eggleton</cp:lastModifiedBy>
  <cp:revision>5</cp:revision>
  <dcterms:created xsi:type="dcterms:W3CDTF">2025-08-07T12:10:00Z</dcterms:created>
  <dcterms:modified xsi:type="dcterms:W3CDTF">2025-08-07T12:20:00Z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0x010100BC81460E86B3924083C1EE48187B9836</vt:lpwstr>
  </property>
</Properties>
</file>