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0" w:type="dxa"/>
        <w:tblInd w:w="-1026" w:type="dxa"/>
        <w:tblLook w:val="01E0" w:firstRow="1" w:lastRow="1" w:firstColumn="1" w:lastColumn="1" w:noHBand="0" w:noVBand="0"/>
      </w:tblPr>
      <w:tblGrid>
        <w:gridCol w:w="395"/>
        <w:gridCol w:w="3361"/>
        <w:gridCol w:w="366"/>
        <w:gridCol w:w="2232"/>
        <w:gridCol w:w="428"/>
        <w:gridCol w:w="4690"/>
        <w:gridCol w:w="428"/>
        <w:gridCol w:w="2075"/>
        <w:gridCol w:w="1755"/>
      </w:tblGrid>
      <w:tr w:rsidR="007E459C" w:rsidRPr="001B0DE0" w:rsidTr="001712B2">
        <w:trPr>
          <w:gridBefore w:val="1"/>
          <w:gridAfter w:val="1"/>
          <w:wBefore w:w="395" w:type="dxa"/>
          <w:wAfter w:w="1755" w:type="dxa"/>
          <w:trHeight w:val="336"/>
        </w:trPr>
        <w:tc>
          <w:tcPr>
            <w:tcW w:w="0" w:type="auto"/>
            <w:vAlign w:val="bottom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</w:rPr>
            </w:pPr>
            <w:bookmarkStart w:id="0" w:name="_GoBack"/>
            <w:r w:rsidRPr="001B0DE0">
              <w:rPr>
                <w:rFonts w:ascii="Arial" w:eastAsia="Times New Roman" w:hAnsi="Arial" w:cs="Arial"/>
                <w:b/>
                <w:color w:val="000000"/>
                <w:sz w:val="24"/>
              </w:rPr>
              <w:softHyphen/>
            </w:r>
            <w:r w:rsidRPr="001B0DE0">
              <w:rPr>
                <w:rFonts w:ascii="Arial" w:eastAsia="Times New Roman" w:hAnsi="Arial" w:cs="Arial"/>
                <w:b/>
                <w:color w:val="000000"/>
                <w:sz w:val="24"/>
              </w:rPr>
              <w:softHyphen/>
            </w:r>
            <w:r w:rsidRPr="001B0DE0">
              <w:rPr>
                <w:rFonts w:ascii="Arial" w:eastAsia="Times New Roman" w:hAnsi="Arial" w:cs="Arial"/>
                <w:b/>
                <w:color w:val="000000"/>
                <w:sz w:val="24"/>
              </w:rPr>
              <w:softHyphen/>
            </w:r>
            <w:r w:rsidRPr="001B0DE0">
              <w:rPr>
                <w:rFonts w:ascii="Arial" w:eastAsia="Times New Roman" w:hAnsi="Arial" w:cs="Arial"/>
                <w:b/>
                <w:color w:val="000000"/>
                <w:sz w:val="24"/>
              </w:rPr>
              <w:softHyphen/>
              <w:t>Operation Description:</w:t>
            </w:r>
          </w:p>
        </w:tc>
        <w:tc>
          <w:tcPr>
            <w:tcW w:w="10219" w:type="dxa"/>
            <w:gridSpan w:val="6"/>
            <w:tcBorders>
              <w:bottom w:val="dotted" w:sz="4" w:space="0" w:color="auto"/>
            </w:tcBorders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459C" w:rsidRPr="001B0DE0" w:rsidTr="001712B2">
        <w:trPr>
          <w:gridBefore w:val="1"/>
          <w:gridAfter w:val="1"/>
          <w:wBefore w:w="395" w:type="dxa"/>
          <w:wAfter w:w="1755" w:type="dxa"/>
          <w:trHeight w:val="416"/>
        </w:trPr>
        <w:tc>
          <w:tcPr>
            <w:tcW w:w="0" w:type="auto"/>
            <w:vAlign w:val="bottom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</w:rPr>
            </w:pPr>
            <w:r w:rsidRPr="001B0DE0">
              <w:rPr>
                <w:rFonts w:ascii="Arial" w:eastAsia="Times New Roman" w:hAnsi="Arial" w:cs="Arial"/>
                <w:b/>
                <w:sz w:val="24"/>
              </w:rPr>
              <w:t>Operation Location:</w:t>
            </w:r>
          </w:p>
        </w:tc>
        <w:tc>
          <w:tcPr>
            <w:tcW w:w="1021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459C" w:rsidRPr="001B0DE0" w:rsidTr="001712B2">
        <w:trPr>
          <w:gridBefore w:val="1"/>
          <w:gridAfter w:val="1"/>
          <w:wBefore w:w="395" w:type="dxa"/>
          <w:wAfter w:w="1755" w:type="dxa"/>
          <w:trHeight w:val="408"/>
        </w:trPr>
        <w:tc>
          <w:tcPr>
            <w:tcW w:w="0" w:type="auto"/>
            <w:vAlign w:val="bottom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</w:rPr>
            </w:pPr>
            <w:r w:rsidRPr="001B0DE0">
              <w:rPr>
                <w:rFonts w:ascii="Arial" w:eastAsia="Times New Roman" w:hAnsi="Arial" w:cs="Arial"/>
                <w:b/>
                <w:color w:val="000000"/>
                <w:sz w:val="24"/>
              </w:rPr>
              <w:t>Persons at Risk:</w:t>
            </w:r>
          </w:p>
        </w:tc>
        <w:tc>
          <w:tcPr>
            <w:tcW w:w="1021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459C" w:rsidRPr="001B0DE0" w:rsidTr="00171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3"/>
        </w:trPr>
        <w:tc>
          <w:tcPr>
            <w:tcW w:w="15730" w:type="dxa"/>
            <w:gridSpan w:val="9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712B2" w:rsidRDefault="001712B2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lang w:val="cy-GB"/>
              </w:rPr>
            </w:pPr>
          </w:p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lang w:val="cy-GB"/>
              </w:rPr>
            </w:pPr>
            <w:r w:rsidRPr="001B0DE0">
              <w:rPr>
                <w:rFonts w:ascii="Arial" w:eastAsia="Times New Roman" w:hAnsi="Arial" w:cs="Arial"/>
                <w:b/>
                <w:sz w:val="24"/>
                <w:lang w:val="cy-GB"/>
              </w:rPr>
              <w:t>Risk Assessment Guidance</w:t>
            </w:r>
          </w:p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val="cy-GB"/>
              </w:rPr>
            </w:pPr>
          </w:p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val="cy-GB"/>
              </w:rPr>
            </w:pPr>
            <w:r w:rsidRPr="001B0DE0">
              <w:rPr>
                <w:rFonts w:ascii="Arial" w:eastAsia="Times New Roman" w:hAnsi="Arial" w:cs="Arial"/>
                <w:b/>
                <w:sz w:val="24"/>
                <w:szCs w:val="20"/>
                <w:lang w:val="cy-GB"/>
              </w:rPr>
              <w:t>Hazard:</w:t>
            </w:r>
            <w:r w:rsidRPr="001B0DE0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 xml:space="preserve"> Something with the potential to cause </w:t>
            </w:r>
            <w:r w:rsidRPr="001B0DE0">
              <w:rPr>
                <w:rFonts w:ascii="Arial" w:eastAsia="Times New Roman" w:hAnsi="Arial" w:cs="Arial"/>
                <w:b/>
                <w:sz w:val="24"/>
                <w:szCs w:val="20"/>
                <w:lang w:val="cy-GB"/>
              </w:rPr>
              <w:t>harm</w:t>
            </w:r>
            <w:r w:rsidRPr="001B0DE0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>.</w:t>
            </w:r>
          </w:p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val="cy-GB"/>
              </w:rPr>
            </w:pPr>
          </w:p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val="cy-GB"/>
              </w:rPr>
            </w:pPr>
            <w:r w:rsidRPr="001B0DE0">
              <w:rPr>
                <w:rFonts w:ascii="Arial" w:eastAsia="Times New Roman" w:hAnsi="Arial" w:cs="Arial"/>
                <w:b/>
                <w:sz w:val="24"/>
                <w:szCs w:val="20"/>
                <w:lang w:val="cy-GB"/>
              </w:rPr>
              <w:t>To Assess Risk:</w:t>
            </w:r>
            <w:r w:rsidRPr="001B0DE0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 xml:space="preserve"> Using the </w:t>
            </w:r>
            <w:r w:rsidRPr="001B0DE0">
              <w:rPr>
                <w:rFonts w:ascii="Arial" w:eastAsia="Times New Roman" w:hAnsi="Arial" w:cs="Arial"/>
                <w:b/>
                <w:sz w:val="24"/>
                <w:szCs w:val="20"/>
                <w:lang w:val="cy-GB"/>
              </w:rPr>
              <w:t>tables below</w:t>
            </w:r>
            <w:r w:rsidRPr="001B0DE0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 xml:space="preserve">, consider </w:t>
            </w:r>
            <w:r w:rsidRPr="001B0DE0">
              <w:rPr>
                <w:rFonts w:ascii="Arial" w:eastAsia="Times New Roman" w:hAnsi="Arial" w:cs="Arial"/>
                <w:b/>
                <w:sz w:val="24"/>
                <w:szCs w:val="20"/>
                <w:lang w:val="cy-GB"/>
              </w:rPr>
              <w:t>Severity</w:t>
            </w:r>
            <w:r w:rsidRPr="001B0DE0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 xml:space="preserve"> (S) and </w:t>
            </w:r>
            <w:r w:rsidRPr="001B0DE0">
              <w:rPr>
                <w:rFonts w:ascii="Arial" w:eastAsia="Times New Roman" w:hAnsi="Arial" w:cs="Arial"/>
                <w:b/>
                <w:sz w:val="24"/>
                <w:szCs w:val="20"/>
                <w:lang w:val="cy-GB"/>
              </w:rPr>
              <w:t xml:space="preserve">Likelihood </w:t>
            </w:r>
            <w:r w:rsidRPr="001B0DE0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 xml:space="preserve">(L) </w:t>
            </w:r>
            <w:r w:rsidRPr="001B0DE0">
              <w:rPr>
                <w:rFonts w:ascii="Arial" w:eastAsia="Times New Roman" w:hAnsi="Arial" w:cs="Arial"/>
                <w:b/>
                <w:sz w:val="24"/>
                <w:szCs w:val="20"/>
                <w:lang w:val="cy-GB"/>
              </w:rPr>
              <w:t xml:space="preserve">without </w:t>
            </w:r>
            <w:r w:rsidRPr="001B0DE0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 xml:space="preserve">Control Measures. </w:t>
            </w:r>
            <w:r w:rsidRPr="001B0DE0">
              <w:rPr>
                <w:rFonts w:ascii="Arial" w:eastAsia="Times New Roman" w:hAnsi="Arial" w:cs="Arial"/>
                <w:b/>
                <w:sz w:val="24"/>
                <w:szCs w:val="20"/>
                <w:lang w:val="cy-GB"/>
              </w:rPr>
              <w:t xml:space="preserve">Multiply </w:t>
            </w:r>
            <w:r w:rsidRPr="001B0DE0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 xml:space="preserve">(S x L) </w:t>
            </w:r>
          </w:p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val="cy-GB"/>
              </w:rPr>
            </w:pPr>
          </w:p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val="cy-GB"/>
              </w:rPr>
            </w:pPr>
            <w:r w:rsidRPr="001B0DE0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 xml:space="preserve">If applicable, </w:t>
            </w:r>
            <w:r w:rsidRPr="001B0DE0">
              <w:rPr>
                <w:rFonts w:ascii="Arial" w:eastAsia="Times New Roman" w:hAnsi="Arial" w:cs="Arial"/>
                <w:b/>
                <w:sz w:val="24"/>
                <w:szCs w:val="20"/>
                <w:lang w:val="cy-GB"/>
              </w:rPr>
              <w:t xml:space="preserve">add </w:t>
            </w:r>
            <w:r w:rsidRPr="001B0DE0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 xml:space="preserve">the </w:t>
            </w:r>
            <w:r w:rsidRPr="001B0DE0">
              <w:rPr>
                <w:rFonts w:ascii="Arial" w:eastAsia="Times New Roman" w:hAnsi="Arial" w:cs="Arial"/>
                <w:b/>
                <w:sz w:val="24"/>
                <w:szCs w:val="20"/>
                <w:lang w:val="cy-GB"/>
              </w:rPr>
              <w:t xml:space="preserve">Weighting </w:t>
            </w:r>
            <w:r w:rsidRPr="001B0DE0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>figure</w:t>
            </w:r>
            <w:r w:rsidRPr="001B0DE0">
              <w:rPr>
                <w:rFonts w:ascii="Arial" w:eastAsia="Times New Roman" w:hAnsi="Arial" w:cs="Arial"/>
                <w:b/>
                <w:sz w:val="24"/>
                <w:szCs w:val="20"/>
                <w:lang w:val="cy-GB"/>
              </w:rPr>
              <w:t>.</w:t>
            </w:r>
          </w:p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val="cy-GB"/>
              </w:rPr>
            </w:pPr>
          </w:p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1B0DE0">
              <w:rPr>
                <w:rFonts w:ascii="Arial" w:eastAsia="Times New Roman" w:hAnsi="Arial" w:cs="Arial"/>
                <w:b/>
                <w:sz w:val="24"/>
                <w:szCs w:val="20"/>
                <w:lang w:val="cy-GB"/>
              </w:rPr>
              <w:t xml:space="preserve">Describe Control Measures: </w:t>
            </w:r>
            <w:r w:rsidRPr="001B0DE0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 xml:space="preserve">Control measure(s) </w:t>
            </w:r>
            <w:r w:rsidRPr="001B0DE0">
              <w:rPr>
                <w:rFonts w:ascii="Arial" w:eastAsia="Times New Roman" w:hAnsi="Arial" w:cs="Arial"/>
                <w:b/>
                <w:sz w:val="24"/>
                <w:szCs w:val="20"/>
              </w:rPr>
              <w:t>reduce</w:t>
            </w:r>
            <w:r w:rsidRPr="001B0DE0">
              <w:rPr>
                <w:rFonts w:ascii="Arial" w:eastAsia="Times New Roman" w:hAnsi="Arial" w:cs="Arial"/>
                <w:sz w:val="24"/>
                <w:szCs w:val="20"/>
              </w:rPr>
              <w:t xml:space="preserve"> the likelihood, </w:t>
            </w:r>
            <w:r w:rsidRPr="001B0DE0">
              <w:rPr>
                <w:rFonts w:ascii="Arial" w:eastAsia="Times New Roman" w:hAnsi="Arial" w:cs="Arial"/>
                <w:b/>
                <w:sz w:val="24"/>
                <w:szCs w:val="20"/>
              </w:rPr>
              <w:t>and/or</w:t>
            </w:r>
            <w:r w:rsidRPr="001B0DE0">
              <w:rPr>
                <w:rFonts w:ascii="Arial" w:eastAsia="Times New Roman" w:hAnsi="Arial" w:cs="Arial"/>
                <w:sz w:val="24"/>
                <w:szCs w:val="20"/>
              </w:rPr>
              <w:t xml:space="preserve"> severity of</w:t>
            </w:r>
            <w:r w:rsidRPr="001B0DE0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harm</w:t>
            </w:r>
            <w:r w:rsidRPr="001B0DE0">
              <w:rPr>
                <w:rFonts w:ascii="Arial" w:eastAsia="Times New Roman" w:hAnsi="Arial" w:cs="Arial"/>
                <w:sz w:val="24"/>
                <w:szCs w:val="20"/>
              </w:rPr>
              <w:t>, reducing</w:t>
            </w:r>
            <w:r w:rsidRPr="001B0DE0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risk</w:t>
            </w:r>
            <w:r w:rsidRPr="001B0DE0">
              <w:rPr>
                <w:rFonts w:ascii="Arial" w:eastAsia="Times New Roman" w:hAnsi="Arial" w:cs="Arial"/>
                <w:sz w:val="24"/>
                <w:szCs w:val="20"/>
              </w:rPr>
              <w:t>.</w:t>
            </w:r>
          </w:p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val="cy-GB"/>
              </w:rPr>
            </w:pPr>
            <w:r w:rsidRPr="001B0DE0">
              <w:rPr>
                <w:rFonts w:ascii="Arial" w:eastAsia="Times New Roman" w:hAnsi="Arial" w:cs="Arial"/>
                <w:b/>
                <w:sz w:val="24"/>
                <w:szCs w:val="20"/>
                <w:lang w:val="cy-GB"/>
              </w:rPr>
              <w:t>Re-assess Risk</w:t>
            </w:r>
            <w:r w:rsidRPr="001B0DE0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 xml:space="preserve">, considering Severity (S) and Likelihood (L) </w:t>
            </w:r>
            <w:r w:rsidRPr="001B0DE0">
              <w:rPr>
                <w:rFonts w:ascii="Arial" w:eastAsia="Times New Roman" w:hAnsi="Arial" w:cs="Arial"/>
                <w:b/>
                <w:sz w:val="24"/>
                <w:szCs w:val="20"/>
                <w:lang w:val="cy-GB"/>
              </w:rPr>
              <w:t>with</w:t>
            </w:r>
            <w:r w:rsidRPr="001B0DE0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 xml:space="preserve"> Control Measures in place. </w:t>
            </w:r>
          </w:p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val="cy-GB"/>
              </w:rPr>
            </w:pPr>
          </w:p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val="cy-GB"/>
              </w:rPr>
            </w:pPr>
            <w:r w:rsidRPr="001B0DE0">
              <w:rPr>
                <w:rFonts w:ascii="Arial" w:eastAsia="Times New Roman" w:hAnsi="Arial" w:cs="Arial"/>
                <w:b/>
                <w:sz w:val="24"/>
                <w:szCs w:val="20"/>
                <w:lang w:val="cy-GB"/>
              </w:rPr>
              <w:t xml:space="preserve">Multiply </w:t>
            </w:r>
            <w:r w:rsidRPr="001B0DE0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 xml:space="preserve">(S x L)  and, if applicable, </w:t>
            </w:r>
            <w:r w:rsidRPr="001B0DE0">
              <w:rPr>
                <w:rFonts w:ascii="Arial" w:eastAsia="Times New Roman" w:hAnsi="Arial" w:cs="Arial"/>
                <w:b/>
                <w:sz w:val="24"/>
                <w:szCs w:val="20"/>
                <w:lang w:val="cy-GB"/>
              </w:rPr>
              <w:t xml:space="preserve">add </w:t>
            </w:r>
            <w:r w:rsidRPr="001B0DE0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 xml:space="preserve">the </w:t>
            </w:r>
            <w:r w:rsidRPr="001B0DE0">
              <w:rPr>
                <w:rFonts w:ascii="Arial" w:eastAsia="Times New Roman" w:hAnsi="Arial" w:cs="Arial"/>
                <w:b/>
                <w:sz w:val="24"/>
                <w:szCs w:val="20"/>
                <w:lang w:val="cy-GB"/>
              </w:rPr>
              <w:t xml:space="preserve">Weighting </w:t>
            </w:r>
            <w:r w:rsidRPr="001B0DE0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>figure</w:t>
            </w:r>
            <w:r w:rsidRPr="001B0DE0">
              <w:rPr>
                <w:rFonts w:ascii="Arial" w:eastAsia="Times New Roman" w:hAnsi="Arial" w:cs="Arial"/>
                <w:b/>
                <w:sz w:val="24"/>
                <w:szCs w:val="20"/>
                <w:lang w:val="cy-GB"/>
              </w:rPr>
              <w:t xml:space="preserve"> = Risk Rating </w:t>
            </w:r>
            <w:r w:rsidRPr="001B0DE0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>(with controls).</w:t>
            </w:r>
          </w:p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E459C" w:rsidRPr="001B0DE0" w:rsidTr="00171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6" w:type="dxa"/>
            <w:gridSpan w:val="2"/>
            <w:shd w:val="clear" w:color="auto" w:fill="D9D9D9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b/>
                <w:sz w:val="24"/>
                <w:szCs w:val="24"/>
              </w:rPr>
              <w:t>Severity (S)</w:t>
            </w:r>
          </w:p>
        </w:tc>
        <w:tc>
          <w:tcPr>
            <w:tcW w:w="366" w:type="dxa"/>
            <w:shd w:val="clear" w:color="auto" w:fill="D9D9D9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232" w:type="dxa"/>
            <w:shd w:val="clear" w:color="auto" w:fill="D9D9D9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b/>
                <w:sz w:val="24"/>
                <w:szCs w:val="24"/>
              </w:rPr>
              <w:t>Likelihood (L)</w:t>
            </w:r>
          </w:p>
        </w:tc>
        <w:tc>
          <w:tcPr>
            <w:tcW w:w="428" w:type="dxa"/>
            <w:shd w:val="clear" w:color="auto" w:fill="D9D9D9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4690" w:type="dxa"/>
            <w:shd w:val="clear" w:color="auto" w:fill="D9D9D9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b/>
                <w:sz w:val="24"/>
                <w:szCs w:val="24"/>
              </w:rPr>
              <w:t>Weighting (W)</w:t>
            </w:r>
          </w:p>
        </w:tc>
        <w:tc>
          <w:tcPr>
            <w:tcW w:w="428" w:type="dxa"/>
            <w:shd w:val="clear" w:color="auto" w:fill="D9D9D9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b/>
                <w:sz w:val="24"/>
                <w:szCs w:val="24"/>
              </w:rPr>
              <w:t>=</w:t>
            </w:r>
          </w:p>
        </w:tc>
        <w:tc>
          <w:tcPr>
            <w:tcW w:w="383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b/>
                <w:sz w:val="24"/>
                <w:szCs w:val="24"/>
              </w:rPr>
              <w:t>Risk Ratings (R)</w:t>
            </w:r>
          </w:p>
        </w:tc>
      </w:tr>
      <w:tr w:rsidR="007E459C" w:rsidRPr="001B0DE0" w:rsidTr="00171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756" w:type="dxa"/>
            <w:gridSpan w:val="2"/>
            <w:shd w:val="clear" w:color="auto" w:fill="7030A0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Fatality = </w:t>
            </w:r>
            <w:r w:rsidRPr="001B0DE0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366" w:type="dxa"/>
            <w:shd w:val="clear" w:color="auto" w:fill="7030A0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7030A0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Likely = </w:t>
            </w:r>
            <w:r w:rsidRPr="001B0DE0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428" w:type="dxa"/>
            <w:vMerge w:val="restart"/>
            <w:shd w:val="clear" w:color="auto" w:fill="7030A0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690" w:type="dxa"/>
            <w:vMerge w:val="restart"/>
            <w:shd w:val="clear" w:color="auto" w:fill="7030A0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Apprentice/trainee/inexperienced staff member/young person (15-18yrs) = </w:t>
            </w:r>
            <w:r w:rsidRPr="001B0DE0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428" w:type="dxa"/>
            <w:vMerge w:val="restart"/>
            <w:shd w:val="clear" w:color="auto" w:fill="7030A0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2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20 +</w:t>
            </w:r>
          </w:p>
        </w:tc>
        <w:tc>
          <w:tcPr>
            <w:tcW w:w="1755" w:type="dxa"/>
            <w:shd w:val="clear" w:color="auto" w:fill="7030A0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Very High Risk</w:t>
            </w:r>
          </w:p>
        </w:tc>
      </w:tr>
      <w:tr w:rsidR="007E459C" w:rsidRPr="001B0DE0" w:rsidTr="00171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756" w:type="dxa"/>
            <w:gridSpan w:val="2"/>
            <w:shd w:val="clear" w:color="auto" w:fill="FF0000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Injury (Specified injury / RIDDOR reportable) = </w:t>
            </w:r>
            <w:r w:rsidRPr="001B0D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" w:type="dxa"/>
            <w:shd w:val="clear" w:color="auto" w:fill="FF0000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0000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sz w:val="24"/>
                <w:szCs w:val="24"/>
              </w:rPr>
              <w:t xml:space="preserve">Probable = </w:t>
            </w:r>
            <w:r w:rsidRPr="001B0DE0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28" w:type="dxa"/>
            <w:vMerge/>
            <w:shd w:val="clear" w:color="auto" w:fill="7030A0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90" w:type="dxa"/>
            <w:vMerge/>
            <w:shd w:val="clear" w:color="auto" w:fill="7030A0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" w:type="dxa"/>
            <w:vMerge/>
            <w:shd w:val="clear" w:color="auto" w:fill="7030A0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b/>
                <w:sz w:val="24"/>
                <w:szCs w:val="24"/>
              </w:rPr>
              <w:t>15 - 19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sz w:val="24"/>
                <w:szCs w:val="24"/>
              </w:rPr>
              <w:t>High Risk</w:t>
            </w:r>
          </w:p>
        </w:tc>
      </w:tr>
      <w:tr w:rsidR="007E459C" w:rsidRPr="001B0DE0" w:rsidTr="00171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3756" w:type="dxa"/>
            <w:gridSpan w:val="2"/>
            <w:shd w:val="clear" w:color="auto" w:fill="E36C0A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Injury (requiring treatment and/or 3 to 7 day absence) = </w:t>
            </w:r>
            <w:r w:rsidRPr="001B0D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66" w:type="dxa"/>
            <w:shd w:val="clear" w:color="auto" w:fill="E36C0A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E36C0A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sz w:val="24"/>
                <w:szCs w:val="24"/>
              </w:rPr>
              <w:t xml:space="preserve">Possible = </w:t>
            </w:r>
            <w:r w:rsidRPr="001B0DE0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28" w:type="dxa"/>
            <w:vMerge w:val="restart"/>
            <w:shd w:val="clear" w:color="auto" w:fill="E36C0A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90" w:type="dxa"/>
            <w:vMerge w:val="restart"/>
            <w:shd w:val="clear" w:color="auto" w:fill="E36C0A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sz w:val="24"/>
                <w:szCs w:val="24"/>
              </w:rPr>
              <w:t xml:space="preserve">Part-qualified/staff with less than 2yrs experience/persons aged 18-25yrs = </w:t>
            </w:r>
            <w:r w:rsidRPr="001B0DE0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28" w:type="dxa"/>
            <w:vMerge w:val="restart"/>
            <w:shd w:val="clear" w:color="auto" w:fill="E36C0A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36C0A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b/>
                <w:sz w:val="24"/>
                <w:szCs w:val="24"/>
              </w:rPr>
              <w:t>9 – 14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E36C0A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sz w:val="24"/>
                <w:szCs w:val="24"/>
              </w:rPr>
              <w:t>Medium Risk</w:t>
            </w:r>
          </w:p>
        </w:tc>
      </w:tr>
      <w:tr w:rsidR="007E459C" w:rsidRPr="001B0DE0" w:rsidTr="00171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756" w:type="dxa"/>
            <w:gridSpan w:val="2"/>
            <w:vMerge w:val="restart"/>
            <w:shd w:val="clear" w:color="auto" w:fill="FFFF00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Injury (requiring treatment and/ or absence less than 3 days) = </w:t>
            </w:r>
            <w:r w:rsidRPr="001B0D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" w:type="dxa"/>
            <w:vMerge w:val="restart"/>
            <w:shd w:val="clear" w:color="auto" w:fill="FFFF00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32" w:type="dxa"/>
            <w:vMerge w:val="restart"/>
            <w:shd w:val="clear" w:color="auto" w:fill="FFFF00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sz w:val="24"/>
                <w:szCs w:val="24"/>
              </w:rPr>
              <w:t xml:space="preserve">Unlikely = </w:t>
            </w:r>
            <w:r w:rsidRPr="001B0DE0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28" w:type="dxa"/>
            <w:vMerge/>
            <w:shd w:val="clear" w:color="auto" w:fill="E36C0A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90" w:type="dxa"/>
            <w:vMerge/>
            <w:shd w:val="clear" w:color="auto" w:fill="E36C0A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" w:type="dxa"/>
            <w:vMerge/>
            <w:shd w:val="clear" w:color="auto" w:fill="E36C0A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b/>
                <w:sz w:val="24"/>
                <w:szCs w:val="24"/>
              </w:rPr>
              <w:t>4 – 8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sz w:val="24"/>
                <w:szCs w:val="24"/>
              </w:rPr>
              <w:t>Low Risk</w:t>
            </w:r>
          </w:p>
        </w:tc>
      </w:tr>
      <w:tr w:rsidR="007E459C" w:rsidRPr="001B0DE0" w:rsidTr="00171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756" w:type="dxa"/>
            <w:gridSpan w:val="2"/>
            <w:vMerge/>
            <w:shd w:val="clear" w:color="auto" w:fill="FFFF00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vMerge/>
            <w:shd w:val="clear" w:color="auto" w:fill="FFFF00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auto" w:fill="FFFF00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shd w:val="clear" w:color="auto" w:fill="00B050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90" w:type="dxa"/>
            <w:vMerge w:val="restart"/>
            <w:shd w:val="clear" w:color="auto" w:fill="00B050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sz w:val="24"/>
                <w:szCs w:val="24"/>
              </w:rPr>
              <w:t xml:space="preserve">Fully qualified/professional/ management/ and/or persons above 25yrs = </w:t>
            </w:r>
            <w:r w:rsidRPr="001B0DE0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28" w:type="dxa"/>
            <w:vMerge w:val="restart"/>
            <w:shd w:val="clear" w:color="auto" w:fill="00B050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459C" w:rsidRPr="001B0DE0" w:rsidTr="00171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3756" w:type="dxa"/>
            <w:gridSpan w:val="2"/>
            <w:shd w:val="clear" w:color="auto" w:fill="00B050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Minor Injury = </w:t>
            </w:r>
            <w:r w:rsidRPr="001B0D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</w:p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00B050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00B050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sz w:val="24"/>
                <w:szCs w:val="24"/>
              </w:rPr>
              <w:t xml:space="preserve">Very Unlikely = </w:t>
            </w:r>
            <w:r w:rsidRPr="001B0DE0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8" w:type="dxa"/>
            <w:vMerge/>
            <w:shd w:val="clear" w:color="auto" w:fill="00B050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90" w:type="dxa"/>
            <w:vMerge/>
            <w:shd w:val="clear" w:color="auto" w:fill="00B050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" w:type="dxa"/>
            <w:vMerge/>
            <w:shd w:val="clear" w:color="auto" w:fill="00B050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b/>
                <w:sz w:val="24"/>
                <w:szCs w:val="24"/>
              </w:rPr>
              <w:t>1 - 3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B0DE0">
              <w:rPr>
                <w:rFonts w:ascii="Arial" w:eastAsia="Times New Roman" w:hAnsi="Arial" w:cs="Arial"/>
                <w:sz w:val="24"/>
                <w:szCs w:val="24"/>
              </w:rPr>
              <w:t>Very Low risk</w:t>
            </w:r>
          </w:p>
        </w:tc>
      </w:tr>
    </w:tbl>
    <w:p w:rsidR="007E459C" w:rsidRPr="001B0DE0" w:rsidRDefault="007E459C" w:rsidP="007E459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cy-GB"/>
        </w:rPr>
      </w:pPr>
    </w:p>
    <w:tbl>
      <w:tblPr>
        <w:tblW w:w="15552" w:type="dxa"/>
        <w:jc w:val="center"/>
        <w:tblInd w:w="-1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4"/>
        <w:gridCol w:w="491"/>
        <w:gridCol w:w="571"/>
        <w:gridCol w:w="571"/>
        <w:gridCol w:w="571"/>
        <w:gridCol w:w="8269"/>
        <w:gridCol w:w="524"/>
        <w:gridCol w:w="524"/>
        <w:gridCol w:w="524"/>
        <w:gridCol w:w="563"/>
      </w:tblGrid>
      <w:tr w:rsidR="007E459C" w:rsidRPr="001B0DE0" w:rsidTr="00C35030">
        <w:trPr>
          <w:cantSplit/>
          <w:trHeight w:val="280"/>
          <w:jc w:val="center"/>
        </w:trPr>
        <w:tc>
          <w:tcPr>
            <w:tcW w:w="2944" w:type="dxa"/>
            <w:vMerge w:val="restart"/>
            <w:shd w:val="clear" w:color="auto" w:fill="D9D9D9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 w:rsidRPr="001B0DE0">
              <w:rPr>
                <w:rFonts w:ascii="Arial" w:eastAsia="Times New Roman" w:hAnsi="Arial" w:cs="Arial"/>
                <w:b/>
                <w:szCs w:val="20"/>
              </w:rPr>
              <w:t xml:space="preserve">HAZARD </w:t>
            </w:r>
          </w:p>
        </w:tc>
        <w:tc>
          <w:tcPr>
            <w:tcW w:w="2204" w:type="dxa"/>
            <w:gridSpan w:val="4"/>
            <w:shd w:val="clear" w:color="auto" w:fill="D9D9D9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1B0DE0">
              <w:rPr>
                <w:rFonts w:ascii="Arial" w:eastAsia="Times New Roman" w:hAnsi="Arial" w:cs="Arial"/>
                <w:b/>
                <w:sz w:val="24"/>
                <w:szCs w:val="20"/>
              </w:rPr>
              <w:t>Assessment</w:t>
            </w:r>
          </w:p>
        </w:tc>
        <w:tc>
          <w:tcPr>
            <w:tcW w:w="8269" w:type="dxa"/>
            <w:vMerge w:val="restart"/>
            <w:shd w:val="clear" w:color="auto" w:fill="D9D9D9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 w:rsidRPr="001B0DE0">
              <w:rPr>
                <w:rFonts w:ascii="Arial" w:eastAsia="Times New Roman" w:hAnsi="Arial" w:cs="Arial"/>
                <w:b/>
                <w:szCs w:val="20"/>
              </w:rPr>
              <w:t>CONTROL MEASURES TO REDUCE THE RISK</w:t>
            </w:r>
          </w:p>
        </w:tc>
        <w:tc>
          <w:tcPr>
            <w:tcW w:w="2135" w:type="dxa"/>
            <w:gridSpan w:val="4"/>
            <w:shd w:val="clear" w:color="auto" w:fill="D9D9D9"/>
            <w:vAlign w:val="center"/>
          </w:tcPr>
          <w:p w:rsidR="007E459C" w:rsidRPr="001B0DE0" w:rsidRDefault="007E459C" w:rsidP="00C3503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B0D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Re-assessment</w:t>
            </w:r>
          </w:p>
        </w:tc>
      </w:tr>
      <w:tr w:rsidR="007E459C" w:rsidRPr="001B0DE0" w:rsidTr="00C35030">
        <w:trPr>
          <w:cantSplit/>
          <w:trHeight w:val="384"/>
          <w:jc w:val="center"/>
        </w:trPr>
        <w:tc>
          <w:tcPr>
            <w:tcW w:w="2944" w:type="dxa"/>
            <w:vMerge/>
            <w:shd w:val="clear" w:color="auto" w:fill="D9D9D9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2204" w:type="dxa"/>
            <w:gridSpan w:val="4"/>
            <w:shd w:val="clear" w:color="auto" w:fill="D9D9D9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16"/>
              </w:rPr>
            </w:pPr>
            <w:r w:rsidRPr="001B0DE0">
              <w:rPr>
                <w:rFonts w:ascii="Arial" w:eastAsia="Times New Roman" w:hAnsi="Arial" w:cs="Arial"/>
                <w:b/>
                <w:sz w:val="24"/>
                <w:szCs w:val="18"/>
              </w:rPr>
              <w:t>S</w:t>
            </w:r>
            <w:r w:rsidRPr="001B0DE0">
              <w:rPr>
                <w:rFonts w:ascii="Arial" w:eastAsia="Times New Roman" w:hAnsi="Arial" w:cs="Arial"/>
                <w:b/>
                <w:sz w:val="24"/>
                <w:szCs w:val="16"/>
              </w:rPr>
              <w:t xml:space="preserve">  x  </w:t>
            </w:r>
            <w:r w:rsidRPr="001B0DE0">
              <w:rPr>
                <w:rFonts w:ascii="Arial" w:eastAsia="Times New Roman" w:hAnsi="Arial" w:cs="Arial"/>
                <w:b/>
                <w:sz w:val="24"/>
                <w:szCs w:val="18"/>
              </w:rPr>
              <w:t>L</w:t>
            </w:r>
            <w:r w:rsidRPr="001B0DE0">
              <w:rPr>
                <w:rFonts w:ascii="Arial" w:eastAsia="Times New Roman" w:hAnsi="Arial" w:cs="Arial"/>
                <w:b/>
                <w:sz w:val="24"/>
                <w:szCs w:val="16"/>
              </w:rPr>
              <w:t xml:space="preserve">  + </w:t>
            </w:r>
            <w:r w:rsidRPr="001B0DE0">
              <w:rPr>
                <w:rFonts w:ascii="Arial" w:eastAsia="Times New Roman" w:hAnsi="Arial" w:cs="Arial"/>
                <w:b/>
                <w:sz w:val="24"/>
                <w:szCs w:val="18"/>
              </w:rPr>
              <w:t>W</w:t>
            </w:r>
            <w:r w:rsidRPr="001B0DE0">
              <w:rPr>
                <w:rFonts w:ascii="Arial" w:eastAsia="Times New Roman" w:hAnsi="Arial" w:cs="Arial"/>
                <w:b/>
                <w:sz w:val="24"/>
                <w:szCs w:val="16"/>
              </w:rPr>
              <w:t xml:space="preserve"> =  </w:t>
            </w:r>
            <w:r w:rsidRPr="001B0DE0">
              <w:rPr>
                <w:rFonts w:ascii="Arial" w:eastAsia="Times New Roman" w:hAnsi="Arial" w:cs="Arial"/>
                <w:b/>
                <w:sz w:val="24"/>
                <w:szCs w:val="20"/>
              </w:rPr>
              <w:t>R</w:t>
            </w:r>
          </w:p>
        </w:tc>
        <w:tc>
          <w:tcPr>
            <w:tcW w:w="8269" w:type="dxa"/>
            <w:vMerge/>
            <w:shd w:val="clear" w:color="auto" w:fill="D9D9D9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2135" w:type="dxa"/>
            <w:gridSpan w:val="4"/>
            <w:shd w:val="clear" w:color="auto" w:fill="D9D9D9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1B0DE0">
              <w:rPr>
                <w:rFonts w:ascii="Arial" w:eastAsia="Times New Roman" w:hAnsi="Arial" w:cs="Arial"/>
                <w:b/>
                <w:sz w:val="24"/>
                <w:szCs w:val="18"/>
              </w:rPr>
              <w:t>S</w:t>
            </w:r>
            <w:r w:rsidRPr="001B0DE0">
              <w:rPr>
                <w:rFonts w:ascii="Arial" w:eastAsia="Times New Roman" w:hAnsi="Arial" w:cs="Arial"/>
                <w:b/>
                <w:sz w:val="24"/>
                <w:szCs w:val="16"/>
              </w:rPr>
              <w:t xml:space="preserve">  x  </w:t>
            </w:r>
            <w:r w:rsidRPr="001B0DE0">
              <w:rPr>
                <w:rFonts w:ascii="Arial" w:eastAsia="Times New Roman" w:hAnsi="Arial" w:cs="Arial"/>
                <w:b/>
                <w:sz w:val="24"/>
                <w:szCs w:val="18"/>
              </w:rPr>
              <w:t>L</w:t>
            </w:r>
            <w:r w:rsidRPr="001B0DE0">
              <w:rPr>
                <w:rFonts w:ascii="Arial" w:eastAsia="Times New Roman" w:hAnsi="Arial" w:cs="Arial"/>
                <w:b/>
                <w:sz w:val="24"/>
                <w:szCs w:val="16"/>
              </w:rPr>
              <w:t xml:space="preserve">  + </w:t>
            </w:r>
            <w:r w:rsidRPr="001B0DE0">
              <w:rPr>
                <w:rFonts w:ascii="Arial" w:eastAsia="Times New Roman" w:hAnsi="Arial" w:cs="Arial"/>
                <w:b/>
                <w:sz w:val="24"/>
                <w:szCs w:val="18"/>
              </w:rPr>
              <w:t>W</w:t>
            </w:r>
            <w:r w:rsidRPr="001B0DE0">
              <w:rPr>
                <w:rFonts w:ascii="Arial" w:eastAsia="Times New Roman" w:hAnsi="Arial" w:cs="Arial"/>
                <w:b/>
                <w:sz w:val="24"/>
                <w:szCs w:val="16"/>
              </w:rPr>
              <w:t xml:space="preserve"> =  </w:t>
            </w:r>
            <w:r w:rsidRPr="001B0DE0">
              <w:rPr>
                <w:rFonts w:ascii="Arial" w:eastAsia="Times New Roman" w:hAnsi="Arial" w:cs="Arial"/>
                <w:b/>
                <w:sz w:val="24"/>
                <w:szCs w:val="20"/>
              </w:rPr>
              <w:t>R</w:t>
            </w:r>
          </w:p>
        </w:tc>
      </w:tr>
      <w:tr w:rsidR="007E459C" w:rsidRPr="001B0DE0" w:rsidTr="00C35030">
        <w:trPr>
          <w:trHeight w:val="568"/>
          <w:jc w:val="center"/>
        </w:trPr>
        <w:tc>
          <w:tcPr>
            <w:tcW w:w="2944" w:type="dxa"/>
            <w:shd w:val="clear" w:color="auto" w:fill="FFFFFF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1"/>
              </w:rPr>
            </w:pPr>
          </w:p>
        </w:tc>
        <w:tc>
          <w:tcPr>
            <w:tcW w:w="491" w:type="dxa"/>
            <w:tcBorders>
              <w:bottom w:val="single" w:sz="6" w:space="0" w:color="auto"/>
              <w:right w:val="single" w:sz="2" w:space="0" w:color="auto"/>
            </w:tcBorders>
            <w:shd w:val="clear" w:color="auto" w:fill="7030A0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6C0A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2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6" w:space="0" w:color="auto"/>
            </w:tcBorders>
            <w:shd w:val="clear" w:color="auto" w:fill="FF0000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8269" w:type="dxa"/>
            <w:shd w:val="clear" w:color="auto" w:fill="FFFFFF"/>
          </w:tcPr>
          <w:p w:rsidR="007E459C" w:rsidRPr="001B0DE0" w:rsidRDefault="007E459C" w:rsidP="001712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1"/>
              </w:rPr>
            </w:pPr>
          </w:p>
        </w:tc>
        <w:tc>
          <w:tcPr>
            <w:tcW w:w="524" w:type="dxa"/>
            <w:tcBorders>
              <w:bottom w:val="single" w:sz="6" w:space="0" w:color="auto"/>
            </w:tcBorders>
            <w:shd w:val="clear" w:color="auto" w:fill="7030A0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00B050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00B050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E459C" w:rsidRPr="001B0DE0" w:rsidTr="00C35030">
        <w:trPr>
          <w:trHeight w:val="568"/>
          <w:jc w:val="center"/>
        </w:trPr>
        <w:tc>
          <w:tcPr>
            <w:tcW w:w="2944" w:type="dxa"/>
            <w:shd w:val="clear" w:color="auto" w:fill="F2F2F2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1"/>
              </w:rPr>
            </w:pPr>
          </w:p>
        </w:tc>
        <w:tc>
          <w:tcPr>
            <w:tcW w:w="491" w:type="dxa"/>
            <w:tcBorders>
              <w:bottom w:val="single" w:sz="6" w:space="0" w:color="auto"/>
              <w:right w:val="single" w:sz="2" w:space="0" w:color="auto"/>
            </w:tcBorders>
            <w:shd w:val="clear" w:color="auto" w:fill="7030A0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FFFF"/>
                <w:sz w:val="24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6C0A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571" w:type="dxa"/>
            <w:tcBorders>
              <w:left w:val="single" w:sz="2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571" w:type="dxa"/>
            <w:tcBorders>
              <w:bottom w:val="single" w:sz="6" w:space="0" w:color="auto"/>
            </w:tcBorders>
            <w:shd w:val="clear" w:color="auto" w:fill="FF0000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8269" w:type="dxa"/>
            <w:shd w:val="clear" w:color="auto" w:fill="F2F2F2"/>
          </w:tcPr>
          <w:p w:rsidR="007E459C" w:rsidRPr="001B0DE0" w:rsidRDefault="007E459C" w:rsidP="001712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1"/>
              </w:rPr>
            </w:pPr>
          </w:p>
        </w:tc>
        <w:tc>
          <w:tcPr>
            <w:tcW w:w="524" w:type="dxa"/>
            <w:tcBorders>
              <w:bottom w:val="single" w:sz="6" w:space="0" w:color="auto"/>
            </w:tcBorders>
            <w:shd w:val="clear" w:color="auto" w:fill="7030A0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FFFFFF"/>
                <w:sz w:val="24"/>
                <w:szCs w:val="20"/>
              </w:rPr>
            </w:pPr>
          </w:p>
        </w:tc>
        <w:tc>
          <w:tcPr>
            <w:tcW w:w="524" w:type="dxa"/>
            <w:shd w:val="clear" w:color="auto" w:fill="00B050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524" w:type="dxa"/>
            <w:shd w:val="clear" w:color="auto" w:fill="00B050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563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</w:tbl>
    <w:p w:rsidR="007E459C" w:rsidRPr="001B0DE0" w:rsidRDefault="007E459C" w:rsidP="007E459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 w:rsidRPr="001B0DE0">
        <w:rPr>
          <w:rFonts w:ascii="Arial" w:eastAsia="Times New Roman" w:hAnsi="Arial" w:cs="Arial"/>
          <w:b/>
        </w:rPr>
        <w:t xml:space="preserve">*each square to be colour coded to suit the risk rating </w:t>
      </w:r>
    </w:p>
    <w:p w:rsidR="007E459C" w:rsidRPr="001B0DE0" w:rsidRDefault="007E459C" w:rsidP="007E45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cy-GB"/>
        </w:rPr>
      </w:pPr>
    </w:p>
    <w:tbl>
      <w:tblPr>
        <w:tblW w:w="14743" w:type="dxa"/>
        <w:tblInd w:w="-743" w:type="dxa"/>
        <w:tblLook w:val="04A0" w:firstRow="1" w:lastRow="0" w:firstColumn="1" w:lastColumn="0" w:noHBand="0" w:noVBand="1"/>
      </w:tblPr>
      <w:tblGrid>
        <w:gridCol w:w="993"/>
        <w:gridCol w:w="571"/>
        <w:gridCol w:w="705"/>
        <w:gridCol w:w="1843"/>
        <w:gridCol w:w="1701"/>
        <w:gridCol w:w="1701"/>
        <w:gridCol w:w="283"/>
        <w:gridCol w:w="1134"/>
        <w:gridCol w:w="1694"/>
        <w:gridCol w:w="4118"/>
      </w:tblGrid>
      <w:tr w:rsidR="007E459C" w:rsidRPr="001B0DE0" w:rsidTr="00C35030">
        <w:trPr>
          <w:trHeight w:val="478"/>
        </w:trPr>
        <w:tc>
          <w:tcPr>
            <w:tcW w:w="156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val="cy-GB"/>
              </w:rPr>
            </w:pPr>
            <w:r w:rsidRPr="001B0DE0">
              <w:rPr>
                <w:rFonts w:ascii="Arial" w:eastAsia="Times New Roman" w:hAnsi="Arial" w:cs="Arial"/>
                <w:b/>
                <w:lang w:val="cy-GB"/>
              </w:rPr>
              <w:t>Directorate:</w:t>
            </w:r>
          </w:p>
        </w:tc>
        <w:tc>
          <w:tcPr>
            <w:tcW w:w="4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cy-GB"/>
              </w:rPr>
            </w:pPr>
          </w:p>
        </w:tc>
        <w:tc>
          <w:tcPr>
            <w:tcW w:w="19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val="cy-GB"/>
              </w:rPr>
            </w:pPr>
            <w:r w:rsidRPr="001B0DE0">
              <w:rPr>
                <w:rFonts w:ascii="Arial" w:eastAsia="Times New Roman" w:hAnsi="Arial" w:cs="Arial"/>
                <w:b/>
                <w:lang w:val="cy-GB"/>
              </w:rPr>
              <w:t>Team/Service: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cy-GB"/>
              </w:rPr>
            </w:pPr>
          </w:p>
        </w:tc>
      </w:tr>
      <w:tr w:rsidR="007E459C" w:rsidRPr="001B0DE0" w:rsidTr="00C35030">
        <w:trPr>
          <w:trHeight w:val="260"/>
        </w:trPr>
        <w:tc>
          <w:tcPr>
            <w:tcW w:w="2269" w:type="dxa"/>
            <w:gridSpan w:val="3"/>
            <w:shd w:val="clear" w:color="auto" w:fill="auto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val="cy-GB"/>
              </w:rPr>
            </w:pPr>
          </w:p>
        </w:tc>
        <w:tc>
          <w:tcPr>
            <w:tcW w:w="5245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val="cy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val="cy-GB"/>
              </w:rPr>
            </w:pPr>
          </w:p>
        </w:tc>
        <w:tc>
          <w:tcPr>
            <w:tcW w:w="581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cy-GB"/>
              </w:rPr>
            </w:pPr>
          </w:p>
        </w:tc>
      </w:tr>
      <w:tr w:rsidR="007E459C" w:rsidRPr="001B0DE0" w:rsidTr="00C35030">
        <w:trPr>
          <w:trHeight w:val="546"/>
        </w:trPr>
        <w:tc>
          <w:tcPr>
            <w:tcW w:w="2269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val="cy-GB"/>
              </w:rPr>
            </w:pPr>
            <w:r w:rsidRPr="001B0DE0">
              <w:rPr>
                <w:rFonts w:ascii="Arial" w:eastAsia="Times New Roman" w:hAnsi="Arial" w:cs="Arial"/>
                <w:b/>
                <w:lang w:val="cy-GB"/>
              </w:rPr>
              <w:t>Managers Name :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cy-GB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val="cy-GB"/>
              </w:rPr>
            </w:pPr>
            <w:r w:rsidRPr="001B0DE0">
              <w:rPr>
                <w:rFonts w:ascii="Arial" w:eastAsia="Times New Roman" w:hAnsi="Arial" w:cs="Arial"/>
                <w:b/>
                <w:lang w:val="cy-GB"/>
              </w:rPr>
              <w:t>Signature: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cy-GB"/>
              </w:rPr>
            </w:pPr>
          </w:p>
        </w:tc>
      </w:tr>
      <w:tr w:rsidR="007E459C" w:rsidRPr="001B0DE0" w:rsidTr="00C35030">
        <w:tc>
          <w:tcPr>
            <w:tcW w:w="2269" w:type="dxa"/>
            <w:gridSpan w:val="3"/>
            <w:shd w:val="clear" w:color="auto" w:fill="auto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cy-GB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cy-GB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lang w:val="cy-GB"/>
              </w:rPr>
            </w:pPr>
          </w:p>
        </w:tc>
        <w:tc>
          <w:tcPr>
            <w:tcW w:w="4118" w:type="dxa"/>
            <w:shd w:val="clear" w:color="auto" w:fill="auto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cy-GB"/>
              </w:rPr>
            </w:pPr>
          </w:p>
        </w:tc>
      </w:tr>
      <w:tr w:rsidR="007E459C" w:rsidRPr="001B0DE0" w:rsidTr="00C35030">
        <w:trPr>
          <w:trHeight w:val="530"/>
        </w:trPr>
        <w:tc>
          <w:tcPr>
            <w:tcW w:w="99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val="cy-GB"/>
              </w:rPr>
            </w:pPr>
            <w:r w:rsidRPr="001B0DE0">
              <w:rPr>
                <w:rFonts w:ascii="Arial" w:eastAsia="Times New Roman" w:hAnsi="Arial" w:cs="Arial"/>
                <w:b/>
                <w:lang w:val="cy-GB"/>
              </w:rPr>
              <w:t xml:space="preserve">Date: 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cy-GB"/>
              </w:rPr>
            </w:pPr>
          </w:p>
        </w:tc>
        <w:tc>
          <w:tcPr>
            <w:tcW w:w="6513" w:type="dxa"/>
            <w:gridSpan w:val="5"/>
            <w:tcBorders>
              <w:left w:val="single" w:sz="6" w:space="0" w:color="auto"/>
            </w:tcBorders>
            <w:shd w:val="clear" w:color="auto" w:fill="auto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lang w:val="cy-GB"/>
              </w:rPr>
            </w:pPr>
          </w:p>
        </w:tc>
        <w:tc>
          <w:tcPr>
            <w:tcW w:w="4118" w:type="dxa"/>
            <w:shd w:val="clear" w:color="auto" w:fill="auto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cy-GB"/>
              </w:rPr>
            </w:pPr>
          </w:p>
        </w:tc>
      </w:tr>
    </w:tbl>
    <w:p w:rsidR="007E459C" w:rsidRPr="001B0DE0" w:rsidRDefault="007E459C" w:rsidP="007E45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cy-GB"/>
        </w:rPr>
      </w:pPr>
    </w:p>
    <w:p w:rsidR="007E459C" w:rsidRPr="001B0DE0" w:rsidRDefault="007E459C" w:rsidP="007E45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val="cy-GB"/>
        </w:rPr>
      </w:pPr>
      <w:r w:rsidRPr="001B0DE0">
        <w:rPr>
          <w:rFonts w:ascii="Arial" w:eastAsia="Times New Roman" w:hAnsi="Arial" w:cs="Arial"/>
          <w:b/>
          <w:lang w:val="cy-GB"/>
        </w:rPr>
        <w:t>Persons detailed below have read and understood this Risk Assessment</w:t>
      </w:r>
    </w:p>
    <w:p w:rsidR="007E459C" w:rsidRPr="001B0DE0" w:rsidRDefault="007E459C" w:rsidP="007E45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cy-GB"/>
        </w:rPr>
      </w:pPr>
    </w:p>
    <w:p w:rsidR="007E459C" w:rsidRPr="001B0DE0" w:rsidRDefault="007E459C" w:rsidP="007E459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cy-GB"/>
        </w:rPr>
      </w:pPr>
    </w:p>
    <w:tbl>
      <w:tblPr>
        <w:tblW w:w="130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2"/>
        <w:gridCol w:w="4394"/>
        <w:gridCol w:w="3814"/>
      </w:tblGrid>
      <w:tr w:rsidR="007E459C" w:rsidRPr="001B0DE0" w:rsidTr="00C35030">
        <w:trPr>
          <w:trHeight w:val="615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cy-GB"/>
              </w:rPr>
            </w:pPr>
            <w:r w:rsidRPr="001B0DE0">
              <w:rPr>
                <w:rFonts w:ascii="Arial" w:eastAsia="Times New Roman" w:hAnsi="Arial" w:cs="Arial"/>
                <w:b/>
                <w:lang w:val="cy-GB"/>
              </w:rPr>
              <w:t>Name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cy-GB"/>
              </w:rPr>
            </w:pPr>
            <w:r w:rsidRPr="001B0DE0">
              <w:rPr>
                <w:rFonts w:ascii="Arial" w:eastAsia="Times New Roman" w:hAnsi="Arial" w:cs="Arial"/>
                <w:b/>
                <w:lang w:val="cy-GB"/>
              </w:rPr>
              <w:t>Signature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cy-GB"/>
              </w:rPr>
            </w:pPr>
            <w:r w:rsidRPr="001B0DE0">
              <w:rPr>
                <w:rFonts w:ascii="Arial" w:eastAsia="Times New Roman" w:hAnsi="Arial" w:cs="Arial"/>
                <w:b/>
                <w:lang w:val="cy-GB"/>
              </w:rPr>
              <w:t>Date</w:t>
            </w:r>
          </w:p>
        </w:tc>
      </w:tr>
      <w:tr w:rsidR="007E459C" w:rsidRPr="001B0DE0" w:rsidTr="00C35030">
        <w:trPr>
          <w:trHeight w:val="615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cy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cy-GB"/>
              </w:rPr>
            </w:pPr>
          </w:p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cy-GB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cy-GB"/>
              </w:rPr>
            </w:pPr>
          </w:p>
        </w:tc>
      </w:tr>
      <w:tr w:rsidR="007E459C" w:rsidRPr="001B0DE0" w:rsidTr="00C35030">
        <w:trPr>
          <w:trHeight w:val="615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cy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cy-GB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9C" w:rsidRPr="001B0DE0" w:rsidRDefault="007E459C" w:rsidP="00C350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cy-GB"/>
              </w:rPr>
            </w:pPr>
          </w:p>
        </w:tc>
      </w:tr>
    </w:tbl>
    <w:p w:rsidR="007E459C" w:rsidRDefault="007E459C" w:rsidP="007E459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4"/>
          <w:lang w:val="cy-GB"/>
        </w:rPr>
      </w:pPr>
    </w:p>
    <w:p w:rsidR="007E459C" w:rsidRDefault="007E459C" w:rsidP="007E459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4"/>
          <w:lang w:val="cy-GB"/>
        </w:rPr>
      </w:pPr>
    </w:p>
    <w:p w:rsidR="007E459C" w:rsidRDefault="007E459C" w:rsidP="007E459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4"/>
          <w:lang w:val="cy-GB"/>
        </w:rPr>
      </w:pPr>
    </w:p>
    <w:bookmarkEnd w:id="0"/>
    <w:p w:rsidR="00BA43D4" w:rsidRDefault="00BA43D4"/>
    <w:sectPr w:rsidR="00BA43D4" w:rsidSect="007E459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9C" w:rsidRDefault="007E459C" w:rsidP="007E459C">
      <w:pPr>
        <w:spacing w:after="0" w:line="240" w:lineRule="auto"/>
      </w:pPr>
      <w:r>
        <w:separator/>
      </w:r>
    </w:p>
  </w:endnote>
  <w:endnote w:type="continuationSeparator" w:id="0">
    <w:p w:rsidR="007E459C" w:rsidRDefault="007E459C" w:rsidP="007E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9C" w:rsidRDefault="007E459C" w:rsidP="007E459C">
      <w:pPr>
        <w:spacing w:after="0" w:line="240" w:lineRule="auto"/>
      </w:pPr>
      <w:r>
        <w:separator/>
      </w:r>
    </w:p>
  </w:footnote>
  <w:footnote w:type="continuationSeparator" w:id="0">
    <w:p w:rsidR="007E459C" w:rsidRDefault="007E459C" w:rsidP="007E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9C" w:rsidRPr="007E459C" w:rsidRDefault="007E459C" w:rsidP="007E459C"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24"/>
        <w:szCs w:val="20"/>
      </w:rPr>
    </w:pPr>
  </w:p>
  <w:p w:rsidR="007E459C" w:rsidRPr="007E459C" w:rsidRDefault="007E459C" w:rsidP="007E459C"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 w:cs="Arial"/>
        <w:b/>
        <w:lang w:val="cy-GB"/>
      </w:rPr>
    </w:pPr>
    <w:r w:rsidRPr="007E459C">
      <w:rPr>
        <w:rFonts w:ascii="Arial" w:eastAsia="Times New Roman" w:hAnsi="Arial" w:cs="Arial"/>
        <w:b/>
        <w:noProof/>
        <w:sz w:val="28"/>
        <w:lang w:eastAsia="en-GB"/>
      </w:rPr>
      <w:drawing>
        <wp:anchor distT="0" distB="0" distL="114300" distR="114300" simplePos="0" relativeHeight="251659264" behindDoc="1" locked="0" layoutInCell="1" allowOverlap="1" wp14:anchorId="162311E4" wp14:editId="5A721E1C">
          <wp:simplePos x="0" y="0"/>
          <wp:positionH relativeFrom="column">
            <wp:posOffset>6917055</wp:posOffset>
          </wp:positionH>
          <wp:positionV relativeFrom="paragraph">
            <wp:posOffset>-123825</wp:posOffset>
          </wp:positionV>
          <wp:extent cx="1773555" cy="5549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5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459C">
      <w:rPr>
        <w:rFonts w:ascii="Arial" w:eastAsia="Times New Roman" w:hAnsi="Arial" w:cs="Arial"/>
        <w:b/>
        <w:sz w:val="32"/>
        <w:lang w:val="cy-GB"/>
      </w:rPr>
      <w:t>Lincolnshire County Council –</w:t>
    </w:r>
    <w:r w:rsidR="001712B2">
      <w:rPr>
        <w:rFonts w:ascii="Arial" w:eastAsia="Times New Roman" w:hAnsi="Arial" w:cs="Arial"/>
        <w:b/>
        <w:sz w:val="32"/>
        <w:lang w:val="cy-GB"/>
      </w:rPr>
      <w:t xml:space="preserve"> Risk Assessment Template</w:t>
    </w:r>
    <w:r w:rsidRPr="007E459C">
      <w:rPr>
        <w:rFonts w:ascii="Arial" w:eastAsia="Times New Roman" w:hAnsi="Arial" w:cs="Arial"/>
        <w:b/>
        <w:sz w:val="32"/>
        <w:lang w:val="cy-GB"/>
      </w:rPr>
      <w:t xml:space="preserve"> </w:t>
    </w:r>
    <w:r w:rsidRPr="007E459C">
      <w:rPr>
        <w:rFonts w:ascii="Arial" w:eastAsia="Times New Roman" w:hAnsi="Arial" w:cs="Arial"/>
        <w:b/>
        <w:color w:val="FF0000"/>
        <w:sz w:val="32"/>
        <w:lang w:val="cy-GB"/>
      </w:rPr>
      <w:t xml:space="preserve">  </w:t>
    </w:r>
    <w:r w:rsidRPr="007E459C">
      <w:rPr>
        <w:rFonts w:ascii="Arial" w:eastAsia="Times New Roman" w:hAnsi="Arial" w:cs="Arial"/>
        <w:b/>
        <w:sz w:val="32"/>
        <w:lang w:val="cy-GB"/>
      </w:rPr>
      <w:t xml:space="preserve">   </w:t>
    </w:r>
    <w:r w:rsidRPr="007E459C">
      <w:rPr>
        <w:rFonts w:ascii="Arial" w:eastAsia="Times New Roman" w:hAnsi="Arial" w:cs="Arial"/>
        <w:b/>
        <w:lang w:val="cy-GB"/>
      </w:rPr>
      <w:tab/>
    </w:r>
    <w:r w:rsidRPr="007E459C">
      <w:rPr>
        <w:rFonts w:ascii="Arial" w:eastAsia="Times New Roman" w:hAnsi="Arial" w:cs="Arial"/>
        <w:b/>
        <w:lang w:val="cy-GB"/>
      </w:rPr>
      <w:tab/>
    </w:r>
  </w:p>
  <w:p w:rsidR="007E459C" w:rsidRPr="007E459C" w:rsidRDefault="007E459C" w:rsidP="007E459C"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Verdana" w:eastAsia="Times New Roman" w:hAnsi="Verdana" w:cs="Times New Roman"/>
        <w:b/>
        <w:lang w:val="cy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A9F"/>
    <w:multiLevelType w:val="hybridMultilevel"/>
    <w:tmpl w:val="F6CCB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06108C"/>
    <w:multiLevelType w:val="hybridMultilevel"/>
    <w:tmpl w:val="1158D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D3192"/>
    <w:multiLevelType w:val="hybridMultilevel"/>
    <w:tmpl w:val="DD9AD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6B3A10"/>
    <w:multiLevelType w:val="hybridMultilevel"/>
    <w:tmpl w:val="39200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146608"/>
    <w:multiLevelType w:val="hybridMultilevel"/>
    <w:tmpl w:val="33C80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8F010C"/>
    <w:multiLevelType w:val="hybridMultilevel"/>
    <w:tmpl w:val="8BBC0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91102C"/>
    <w:multiLevelType w:val="hybridMultilevel"/>
    <w:tmpl w:val="0916D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8778E"/>
    <w:multiLevelType w:val="hybridMultilevel"/>
    <w:tmpl w:val="82907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1B3E06"/>
    <w:multiLevelType w:val="hybridMultilevel"/>
    <w:tmpl w:val="F42E3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9C"/>
    <w:rsid w:val="001712B2"/>
    <w:rsid w:val="002F6F2F"/>
    <w:rsid w:val="007E459C"/>
    <w:rsid w:val="00800BDF"/>
    <w:rsid w:val="00BA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5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4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59C"/>
  </w:style>
  <w:style w:type="paragraph" w:styleId="Footer">
    <w:name w:val="footer"/>
    <w:basedOn w:val="Normal"/>
    <w:link w:val="FooterChar"/>
    <w:uiPriority w:val="99"/>
    <w:unhideWhenUsed/>
    <w:rsid w:val="007E4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5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4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59C"/>
  </w:style>
  <w:style w:type="paragraph" w:styleId="Footer">
    <w:name w:val="footer"/>
    <w:basedOn w:val="Normal"/>
    <w:link w:val="FooterChar"/>
    <w:uiPriority w:val="99"/>
    <w:unhideWhenUsed/>
    <w:rsid w:val="007E4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 Shooter</dc:creator>
  <cp:lastModifiedBy>Fraser Shooter</cp:lastModifiedBy>
  <cp:revision>2</cp:revision>
  <dcterms:created xsi:type="dcterms:W3CDTF">2020-04-30T13:29:00Z</dcterms:created>
  <dcterms:modified xsi:type="dcterms:W3CDTF">2020-04-30T13:29:00Z</dcterms:modified>
</cp:coreProperties>
</file>